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B358" w14:textId="77777777" w:rsidR="003F64DF" w:rsidRPr="000852D0" w:rsidRDefault="00D438CE">
      <w:pPr>
        <w:pStyle w:val="BodyText"/>
        <w:rPr>
          <w:b/>
          <w:sz w:val="20"/>
          <w:u w:val="single"/>
        </w:rPr>
      </w:pPr>
      <w:r>
        <w:rPr>
          <w:b/>
          <w:sz w:val="20"/>
          <w:u w:val="single"/>
        </w:rPr>
        <w:t xml:space="preserve"> </w:t>
      </w:r>
    </w:p>
    <w:p w14:paraId="3312FF80" w14:textId="77777777" w:rsidR="003F64DF" w:rsidRDefault="003F64DF">
      <w:pPr>
        <w:pStyle w:val="BodyText"/>
        <w:spacing w:before="5"/>
        <w:rPr>
          <w:b/>
          <w:sz w:val="20"/>
        </w:rPr>
      </w:pPr>
    </w:p>
    <w:p w14:paraId="7AE0A4BE" w14:textId="77777777" w:rsidR="003F64DF" w:rsidRDefault="000B415D">
      <w:pPr>
        <w:pStyle w:val="BodyText"/>
        <w:spacing w:before="1"/>
        <w:ind w:left="1372" w:right="1351"/>
        <w:jc w:val="center"/>
      </w:pPr>
      <w:r>
        <w:t xml:space="preserve">Answer </w:t>
      </w:r>
      <w:r>
        <w:rPr>
          <w:b/>
          <w:u w:val="thick"/>
        </w:rPr>
        <w:t>all</w:t>
      </w:r>
      <w:r>
        <w:rPr>
          <w:b/>
        </w:rPr>
        <w:t xml:space="preserve"> </w:t>
      </w:r>
      <w:r>
        <w:t>questions.</w:t>
      </w:r>
    </w:p>
    <w:p w14:paraId="171D05A9" w14:textId="77777777" w:rsidR="003F64DF" w:rsidRDefault="003F64DF">
      <w:pPr>
        <w:pStyle w:val="BodyText"/>
        <w:spacing w:before="11"/>
        <w:rPr>
          <w:sz w:val="13"/>
        </w:rPr>
      </w:pPr>
    </w:p>
    <w:p w14:paraId="4F6EE8F4" w14:textId="77777777" w:rsidR="003F64DF" w:rsidRDefault="000B415D">
      <w:pPr>
        <w:pStyle w:val="Heading1"/>
        <w:spacing w:before="93"/>
      </w:pPr>
      <w:r>
        <w:t>Question 1: Gambling</w:t>
      </w:r>
    </w:p>
    <w:p w14:paraId="6CEBBA32" w14:textId="77777777" w:rsidR="003F64DF" w:rsidRDefault="003F64DF">
      <w:pPr>
        <w:pStyle w:val="BodyText"/>
        <w:spacing w:before="5"/>
        <w:rPr>
          <w:b/>
          <w:sz w:val="32"/>
        </w:rPr>
      </w:pPr>
    </w:p>
    <w:p w14:paraId="2A52FD09" w14:textId="77777777" w:rsidR="003F64DF" w:rsidRDefault="000B415D">
      <w:pPr>
        <w:ind w:left="160"/>
        <w:rPr>
          <w:b/>
        </w:rPr>
      </w:pPr>
      <w:r>
        <w:rPr>
          <w:b/>
        </w:rPr>
        <w:t xml:space="preserve">Extract 1: Gambling Addiction, A </w:t>
      </w:r>
      <w:proofErr w:type="gramStart"/>
      <w:r>
        <w:rPr>
          <w:b/>
        </w:rPr>
        <w:t>Double Edged</w:t>
      </w:r>
      <w:proofErr w:type="gramEnd"/>
      <w:r>
        <w:rPr>
          <w:b/>
        </w:rPr>
        <w:t xml:space="preserve"> Sword?</w:t>
      </w:r>
    </w:p>
    <w:p w14:paraId="4CC21943" w14:textId="77777777" w:rsidR="003F64DF" w:rsidRDefault="003F64DF">
      <w:pPr>
        <w:pStyle w:val="BodyText"/>
        <w:spacing w:before="11"/>
        <w:rPr>
          <w:b/>
          <w:sz w:val="21"/>
        </w:rPr>
      </w:pPr>
    </w:p>
    <w:p w14:paraId="4D4FF4C2" w14:textId="77777777" w:rsidR="003F64DF" w:rsidRDefault="000B415D">
      <w:pPr>
        <w:pStyle w:val="BodyText"/>
        <w:ind w:left="160" w:right="134"/>
        <w:jc w:val="both"/>
      </w:pPr>
      <w:r>
        <w:t>Gambling addiction can best be described as the compulsion to gamble or place bets</w:t>
      </w:r>
      <w:r>
        <w:rPr>
          <w:spacing w:val="-43"/>
        </w:rPr>
        <w:t xml:space="preserve"> </w:t>
      </w:r>
      <w:r>
        <w:t xml:space="preserve">despite this </w:t>
      </w:r>
      <w:proofErr w:type="spellStart"/>
      <w:r>
        <w:t>behaviour</w:t>
      </w:r>
      <w:proofErr w:type="spellEnd"/>
      <w:r>
        <w:t xml:space="preserve"> having a negative impact on the gambler’s life. Financial rewards associated with winning is an obvious benefit. However, psychologists suggest that gamblers also enjoy the</w:t>
      </w:r>
      <w:r>
        <w:rPr>
          <w:spacing w:val="-9"/>
        </w:rPr>
        <w:t xml:space="preserve"> </w:t>
      </w:r>
      <w:r>
        <w:t>thrill</w:t>
      </w:r>
      <w:r>
        <w:rPr>
          <w:spacing w:val="-9"/>
        </w:rPr>
        <w:t xml:space="preserve"> </w:t>
      </w:r>
      <w:r>
        <w:t>associated</w:t>
      </w:r>
      <w:r>
        <w:rPr>
          <w:spacing w:val="-8"/>
        </w:rPr>
        <w:t xml:space="preserve"> </w:t>
      </w:r>
      <w:r>
        <w:t>with</w:t>
      </w:r>
      <w:r>
        <w:rPr>
          <w:spacing w:val="-11"/>
        </w:rPr>
        <w:t xml:space="preserve"> </w:t>
      </w:r>
      <w:r>
        <w:t>not</w:t>
      </w:r>
      <w:r>
        <w:rPr>
          <w:spacing w:val="-8"/>
        </w:rPr>
        <w:t xml:space="preserve"> </w:t>
      </w:r>
      <w:r>
        <w:t>knowing</w:t>
      </w:r>
      <w:r>
        <w:rPr>
          <w:spacing w:val="-10"/>
        </w:rPr>
        <w:t xml:space="preserve"> </w:t>
      </w:r>
      <w:r>
        <w:t>in</w:t>
      </w:r>
      <w:r>
        <w:rPr>
          <w:spacing w:val="-8"/>
        </w:rPr>
        <w:t xml:space="preserve"> </w:t>
      </w:r>
      <w:r>
        <w:t>advance</w:t>
      </w:r>
      <w:r>
        <w:rPr>
          <w:spacing w:val="-9"/>
        </w:rPr>
        <w:t xml:space="preserve"> </w:t>
      </w:r>
      <w:r>
        <w:t>whether</w:t>
      </w:r>
      <w:r>
        <w:rPr>
          <w:spacing w:val="-9"/>
        </w:rPr>
        <w:t xml:space="preserve"> </w:t>
      </w:r>
      <w:r>
        <w:t>they</w:t>
      </w:r>
      <w:r>
        <w:rPr>
          <w:spacing w:val="-8"/>
        </w:rPr>
        <w:t xml:space="preserve"> </w:t>
      </w:r>
      <w:r>
        <w:t>will</w:t>
      </w:r>
      <w:r>
        <w:rPr>
          <w:spacing w:val="-8"/>
        </w:rPr>
        <w:t xml:space="preserve"> </w:t>
      </w:r>
      <w:r>
        <w:t>win</w:t>
      </w:r>
      <w:r>
        <w:rPr>
          <w:spacing w:val="-8"/>
        </w:rPr>
        <w:t xml:space="preserve"> </w:t>
      </w:r>
      <w:r>
        <w:t>or</w:t>
      </w:r>
      <w:r>
        <w:rPr>
          <w:spacing w:val="-8"/>
        </w:rPr>
        <w:t xml:space="preserve"> </w:t>
      </w:r>
      <w:r>
        <w:t>lose</w:t>
      </w:r>
      <w:r>
        <w:rPr>
          <w:spacing w:val="-8"/>
        </w:rPr>
        <w:t xml:space="preserve"> </w:t>
      </w:r>
      <w:r>
        <w:t>when</w:t>
      </w:r>
      <w:r>
        <w:rPr>
          <w:spacing w:val="-8"/>
        </w:rPr>
        <w:t xml:space="preserve"> </w:t>
      </w:r>
      <w:r>
        <w:t>they</w:t>
      </w:r>
      <w:r>
        <w:rPr>
          <w:spacing w:val="-8"/>
        </w:rPr>
        <w:t xml:space="preserve"> </w:t>
      </w:r>
      <w:r>
        <w:t>place their bets. Their research shows that the “rush” from narrowly losing a bet was nearly as high as the pleasure gained from</w:t>
      </w:r>
      <w:r>
        <w:rPr>
          <w:spacing w:val="-1"/>
        </w:rPr>
        <w:t xml:space="preserve"> </w:t>
      </w:r>
      <w:r>
        <w:t>winning.</w:t>
      </w:r>
    </w:p>
    <w:p w14:paraId="0F6D9304" w14:textId="77777777" w:rsidR="003F64DF" w:rsidRDefault="003F64DF">
      <w:pPr>
        <w:pStyle w:val="BodyText"/>
        <w:spacing w:before="10"/>
        <w:rPr>
          <w:sz w:val="21"/>
        </w:rPr>
      </w:pPr>
    </w:p>
    <w:p w14:paraId="79ADC070" w14:textId="77777777" w:rsidR="003F64DF" w:rsidRDefault="000B415D">
      <w:pPr>
        <w:pStyle w:val="BodyText"/>
        <w:ind w:left="160" w:right="135"/>
        <w:jc w:val="both"/>
      </w:pPr>
      <w:r>
        <w:t xml:space="preserve">However, when debts begin to climb and other negative consequences start piling up, those who are addicted to gambling cannot resist the overwhelming urge to place another bet. The repeated action of gambling has been found to </w:t>
      </w:r>
      <w:proofErr w:type="gramStart"/>
      <w:r>
        <w:t>actually cause</w:t>
      </w:r>
      <w:proofErr w:type="gramEnd"/>
      <w:r>
        <w:t xml:space="preserve"> changes in the addict’s brain similar to that seen in the brain of someone addicted to drugs or alcohol. Once this occurs, professional treatment is usually the only way to overcome the obsessive need that accompanies gambling addiction.</w:t>
      </w:r>
    </w:p>
    <w:p w14:paraId="19BC8D8A" w14:textId="77777777" w:rsidR="003F64DF" w:rsidRDefault="003F64DF">
      <w:pPr>
        <w:pStyle w:val="BodyText"/>
        <w:spacing w:before="1"/>
      </w:pPr>
    </w:p>
    <w:p w14:paraId="718E9C8E" w14:textId="77777777" w:rsidR="003F64DF" w:rsidRDefault="000B415D">
      <w:pPr>
        <w:pStyle w:val="BodyText"/>
        <w:ind w:left="160" w:right="135"/>
        <w:jc w:val="both"/>
      </w:pPr>
      <w:r>
        <w:t>Financial consequences such as loss of money and assets, as well as high levels of unmanageable debt, are the most obvious effects of gambling addiction. Without treatment, those</w:t>
      </w:r>
      <w:r>
        <w:rPr>
          <w:spacing w:val="-12"/>
        </w:rPr>
        <w:t xml:space="preserve"> </w:t>
      </w:r>
      <w:r>
        <w:t>suffering</w:t>
      </w:r>
      <w:r>
        <w:rPr>
          <w:spacing w:val="-11"/>
        </w:rPr>
        <w:t xml:space="preserve"> </w:t>
      </w:r>
      <w:r>
        <w:t>from</w:t>
      </w:r>
      <w:r>
        <w:rPr>
          <w:spacing w:val="-12"/>
        </w:rPr>
        <w:t xml:space="preserve"> </w:t>
      </w:r>
      <w:r>
        <w:t>gambling</w:t>
      </w:r>
      <w:r>
        <w:rPr>
          <w:spacing w:val="-11"/>
        </w:rPr>
        <w:t xml:space="preserve"> </w:t>
      </w:r>
      <w:r>
        <w:t>addiction</w:t>
      </w:r>
      <w:r>
        <w:rPr>
          <w:spacing w:val="-11"/>
        </w:rPr>
        <w:t xml:space="preserve"> </w:t>
      </w:r>
      <w:r>
        <w:t>may</w:t>
      </w:r>
      <w:r>
        <w:rPr>
          <w:spacing w:val="-12"/>
        </w:rPr>
        <w:t xml:space="preserve"> </w:t>
      </w:r>
      <w:r>
        <w:t>find</w:t>
      </w:r>
      <w:r>
        <w:rPr>
          <w:spacing w:val="-10"/>
        </w:rPr>
        <w:t xml:space="preserve"> </w:t>
      </w:r>
      <w:r>
        <w:t>themselves</w:t>
      </w:r>
      <w:r>
        <w:rPr>
          <w:spacing w:val="-11"/>
        </w:rPr>
        <w:t xml:space="preserve"> </w:t>
      </w:r>
      <w:r>
        <w:t>selling</w:t>
      </w:r>
      <w:r>
        <w:rPr>
          <w:spacing w:val="-11"/>
        </w:rPr>
        <w:t xml:space="preserve"> </w:t>
      </w:r>
      <w:r>
        <w:t>off</w:t>
      </w:r>
      <w:r>
        <w:rPr>
          <w:spacing w:val="-11"/>
        </w:rPr>
        <w:t xml:space="preserve"> </w:t>
      </w:r>
      <w:r>
        <w:t>major</w:t>
      </w:r>
      <w:r>
        <w:rPr>
          <w:spacing w:val="-12"/>
        </w:rPr>
        <w:t xml:space="preserve"> </w:t>
      </w:r>
      <w:r>
        <w:t>assets</w:t>
      </w:r>
      <w:r>
        <w:rPr>
          <w:spacing w:val="-11"/>
        </w:rPr>
        <w:t xml:space="preserve"> </w:t>
      </w:r>
      <w:r>
        <w:t>including cars and homes, borrowing money from loan sharks, and even stealing money from friends, relatives, the workplace or anywhere else they</w:t>
      </w:r>
      <w:r>
        <w:rPr>
          <w:spacing w:val="-2"/>
        </w:rPr>
        <w:t xml:space="preserve"> </w:t>
      </w:r>
      <w:r>
        <w:t>can.</w:t>
      </w:r>
    </w:p>
    <w:p w14:paraId="0718E0FC" w14:textId="77777777" w:rsidR="003F64DF" w:rsidRDefault="003F64DF">
      <w:pPr>
        <w:pStyle w:val="BodyText"/>
      </w:pPr>
    </w:p>
    <w:p w14:paraId="607BDE84" w14:textId="77777777" w:rsidR="003F64DF" w:rsidRDefault="000B415D">
      <w:pPr>
        <w:pStyle w:val="BodyText"/>
        <w:ind w:left="160" w:right="136"/>
        <w:jc w:val="both"/>
      </w:pPr>
      <w:r>
        <w:t>Lying goes hand in hand with problem gambling as the addict attempts to hide their addiction from</w:t>
      </w:r>
      <w:r>
        <w:rPr>
          <w:spacing w:val="-14"/>
        </w:rPr>
        <w:t xml:space="preserve"> </w:t>
      </w:r>
      <w:r>
        <w:t>those</w:t>
      </w:r>
      <w:r>
        <w:rPr>
          <w:spacing w:val="-14"/>
        </w:rPr>
        <w:t xml:space="preserve"> </w:t>
      </w:r>
      <w:r>
        <w:t>close</w:t>
      </w:r>
      <w:r>
        <w:rPr>
          <w:spacing w:val="-14"/>
        </w:rPr>
        <w:t xml:space="preserve"> </w:t>
      </w:r>
      <w:r>
        <w:t>to</w:t>
      </w:r>
      <w:r>
        <w:rPr>
          <w:spacing w:val="-14"/>
        </w:rPr>
        <w:t xml:space="preserve"> </w:t>
      </w:r>
      <w:r>
        <w:t>them.</w:t>
      </w:r>
      <w:r>
        <w:rPr>
          <w:spacing w:val="-13"/>
        </w:rPr>
        <w:t xml:space="preserve"> </w:t>
      </w:r>
      <w:r>
        <w:t>This</w:t>
      </w:r>
      <w:r>
        <w:rPr>
          <w:spacing w:val="-14"/>
        </w:rPr>
        <w:t xml:space="preserve"> </w:t>
      </w:r>
      <w:r>
        <w:t>dishonesty</w:t>
      </w:r>
      <w:r>
        <w:rPr>
          <w:spacing w:val="-14"/>
        </w:rPr>
        <w:t xml:space="preserve"> </w:t>
      </w:r>
      <w:r>
        <w:t>can</w:t>
      </w:r>
      <w:r>
        <w:rPr>
          <w:spacing w:val="-14"/>
        </w:rPr>
        <w:t xml:space="preserve"> </w:t>
      </w:r>
      <w:r>
        <w:t>cause</w:t>
      </w:r>
      <w:r>
        <w:rPr>
          <w:spacing w:val="-14"/>
        </w:rPr>
        <w:t xml:space="preserve"> </w:t>
      </w:r>
      <w:r>
        <w:t>serious</w:t>
      </w:r>
      <w:r>
        <w:rPr>
          <w:spacing w:val="-13"/>
        </w:rPr>
        <w:t xml:space="preserve"> </w:t>
      </w:r>
      <w:r>
        <w:t>strain</w:t>
      </w:r>
      <w:r>
        <w:rPr>
          <w:spacing w:val="-14"/>
        </w:rPr>
        <w:t xml:space="preserve"> </w:t>
      </w:r>
      <w:r>
        <w:t>on</w:t>
      </w:r>
      <w:r>
        <w:rPr>
          <w:spacing w:val="-14"/>
        </w:rPr>
        <w:t xml:space="preserve"> </w:t>
      </w:r>
      <w:r>
        <w:t>relationships,</w:t>
      </w:r>
      <w:r>
        <w:rPr>
          <w:spacing w:val="-15"/>
        </w:rPr>
        <w:t xml:space="preserve"> </w:t>
      </w:r>
      <w:r>
        <w:t xml:space="preserve">shattering the trust built between loved ones. Work or school obligations often suffer, as a problem gambler may neglect these responsibilities in </w:t>
      </w:r>
      <w:proofErr w:type="spellStart"/>
      <w:r>
        <w:t>favour</w:t>
      </w:r>
      <w:proofErr w:type="spellEnd"/>
      <w:r>
        <w:t xml:space="preserve"> of feeding their gambling</w:t>
      </w:r>
      <w:r>
        <w:rPr>
          <w:spacing w:val="-10"/>
        </w:rPr>
        <w:t xml:space="preserve"> </w:t>
      </w:r>
      <w:r>
        <w:t>addiction.</w:t>
      </w:r>
    </w:p>
    <w:p w14:paraId="0B1445EC" w14:textId="77777777" w:rsidR="003F64DF" w:rsidRDefault="003F64DF">
      <w:pPr>
        <w:pStyle w:val="BodyText"/>
      </w:pPr>
    </w:p>
    <w:p w14:paraId="23CB2BA7" w14:textId="77777777" w:rsidR="003F64DF" w:rsidRDefault="000B415D">
      <w:pPr>
        <w:pStyle w:val="BodyText"/>
        <w:ind w:left="2754"/>
      </w:pPr>
      <w:r>
        <w:t xml:space="preserve">Source: </w:t>
      </w:r>
      <w:hyperlink r:id="rId7">
        <w:r>
          <w:rPr>
            <w:color w:val="0563C1"/>
            <w:u w:val="single" w:color="0563C1"/>
          </w:rPr>
          <w:t>www.thecabinsingapore.com.sg</w:t>
        </w:r>
        <w:r>
          <w:rPr>
            <w:color w:val="0563C1"/>
          </w:rPr>
          <w:t xml:space="preserve"> </w:t>
        </w:r>
      </w:hyperlink>
      <w:r>
        <w:t>[Accessed 03 Aug, 2018]</w:t>
      </w:r>
    </w:p>
    <w:p w14:paraId="445672FE" w14:textId="77777777" w:rsidR="003F64DF" w:rsidRDefault="003F64DF">
      <w:pPr>
        <w:pStyle w:val="BodyText"/>
        <w:rPr>
          <w:sz w:val="20"/>
        </w:rPr>
      </w:pPr>
    </w:p>
    <w:p w14:paraId="4386657F" w14:textId="77777777" w:rsidR="003F64DF" w:rsidRDefault="003F64DF">
      <w:pPr>
        <w:pStyle w:val="BodyText"/>
        <w:spacing w:before="1"/>
        <w:rPr>
          <w:sz w:val="16"/>
        </w:rPr>
      </w:pPr>
    </w:p>
    <w:p w14:paraId="15F09035" w14:textId="77777777" w:rsidR="003F64DF" w:rsidRDefault="000B415D">
      <w:pPr>
        <w:pStyle w:val="Heading1"/>
        <w:spacing w:before="93"/>
        <w:jc w:val="both"/>
      </w:pPr>
      <w:r>
        <w:t>Extract 2: Gambling in the UK</w:t>
      </w:r>
    </w:p>
    <w:p w14:paraId="48D8F747" w14:textId="77777777" w:rsidR="003F64DF" w:rsidRDefault="003F64DF">
      <w:pPr>
        <w:pStyle w:val="BodyText"/>
        <w:spacing w:before="9"/>
        <w:rPr>
          <w:b/>
          <w:sz w:val="21"/>
        </w:rPr>
      </w:pPr>
    </w:p>
    <w:p w14:paraId="46933735" w14:textId="77777777" w:rsidR="003F64DF" w:rsidRDefault="000B415D">
      <w:pPr>
        <w:pStyle w:val="BodyText"/>
        <w:ind w:left="160" w:right="134"/>
        <w:jc w:val="both"/>
      </w:pPr>
      <w:r>
        <w:t>Gambling has become a big business in Britain, as illustrated by the fact that during the year from</w:t>
      </w:r>
      <w:r>
        <w:rPr>
          <w:spacing w:val="-14"/>
        </w:rPr>
        <w:t xml:space="preserve"> </w:t>
      </w:r>
      <w:r>
        <w:t>April</w:t>
      </w:r>
      <w:r>
        <w:rPr>
          <w:spacing w:val="-13"/>
        </w:rPr>
        <w:t xml:space="preserve"> </w:t>
      </w:r>
      <w:r>
        <w:t>2016</w:t>
      </w:r>
      <w:r>
        <w:rPr>
          <w:spacing w:val="-13"/>
        </w:rPr>
        <w:t xml:space="preserve"> </w:t>
      </w:r>
      <w:r>
        <w:t>to</w:t>
      </w:r>
      <w:r>
        <w:rPr>
          <w:spacing w:val="-13"/>
        </w:rPr>
        <w:t xml:space="preserve"> </w:t>
      </w:r>
      <w:r>
        <w:t>March</w:t>
      </w:r>
      <w:r>
        <w:rPr>
          <w:spacing w:val="-14"/>
        </w:rPr>
        <w:t xml:space="preserve"> </w:t>
      </w:r>
      <w:r>
        <w:t>2017,</w:t>
      </w:r>
      <w:r>
        <w:rPr>
          <w:spacing w:val="-13"/>
        </w:rPr>
        <w:t xml:space="preserve"> </w:t>
      </w:r>
      <w:r>
        <w:t>British</w:t>
      </w:r>
      <w:r>
        <w:rPr>
          <w:spacing w:val="-14"/>
        </w:rPr>
        <w:t xml:space="preserve"> </w:t>
      </w:r>
      <w:r>
        <w:t>households</w:t>
      </w:r>
      <w:r>
        <w:rPr>
          <w:spacing w:val="-14"/>
        </w:rPr>
        <w:t xml:space="preserve"> </w:t>
      </w:r>
      <w:r>
        <w:t>spent</w:t>
      </w:r>
      <w:r>
        <w:rPr>
          <w:spacing w:val="-13"/>
        </w:rPr>
        <w:t xml:space="preserve"> </w:t>
      </w:r>
      <w:r>
        <w:t>nearly</w:t>
      </w:r>
      <w:r>
        <w:rPr>
          <w:spacing w:val="-13"/>
        </w:rPr>
        <w:t xml:space="preserve"> </w:t>
      </w:r>
      <w:r>
        <w:t>£73</w:t>
      </w:r>
      <w:r>
        <w:rPr>
          <w:spacing w:val="-13"/>
        </w:rPr>
        <w:t xml:space="preserve"> </w:t>
      </w:r>
      <w:r>
        <w:t>billion</w:t>
      </w:r>
      <w:r>
        <w:rPr>
          <w:spacing w:val="-13"/>
        </w:rPr>
        <w:t xml:space="preserve"> </w:t>
      </w:r>
      <w:r>
        <w:t>on</w:t>
      </w:r>
      <w:r>
        <w:rPr>
          <w:spacing w:val="-13"/>
        </w:rPr>
        <w:t xml:space="preserve"> </w:t>
      </w:r>
      <w:r>
        <w:t>it</w:t>
      </w:r>
      <w:r>
        <w:rPr>
          <w:spacing w:val="-13"/>
        </w:rPr>
        <w:t xml:space="preserve"> </w:t>
      </w:r>
      <w:r>
        <w:t>even</w:t>
      </w:r>
      <w:r>
        <w:rPr>
          <w:spacing w:val="-13"/>
        </w:rPr>
        <w:t xml:space="preserve"> </w:t>
      </w:r>
      <w:r>
        <w:t>as</w:t>
      </w:r>
      <w:r>
        <w:rPr>
          <w:spacing w:val="-14"/>
        </w:rPr>
        <w:t xml:space="preserve"> </w:t>
      </w:r>
      <w:r>
        <w:t>betting charges</w:t>
      </w:r>
      <w:r>
        <w:rPr>
          <w:spacing w:val="-17"/>
        </w:rPr>
        <w:t xml:space="preserve"> </w:t>
      </w:r>
      <w:r>
        <w:t>are</w:t>
      </w:r>
      <w:r>
        <w:rPr>
          <w:spacing w:val="-16"/>
        </w:rPr>
        <w:t xml:space="preserve"> </w:t>
      </w:r>
      <w:r>
        <w:t>rising.</w:t>
      </w:r>
      <w:r>
        <w:rPr>
          <w:spacing w:val="-16"/>
        </w:rPr>
        <w:t xml:space="preserve"> </w:t>
      </w:r>
      <w:r>
        <w:t>Once</w:t>
      </w:r>
      <w:r>
        <w:rPr>
          <w:spacing w:val="-16"/>
        </w:rPr>
        <w:t xml:space="preserve"> </w:t>
      </w:r>
      <w:r>
        <w:t>the</w:t>
      </w:r>
      <w:r>
        <w:rPr>
          <w:spacing w:val="-16"/>
        </w:rPr>
        <w:t xml:space="preserve"> </w:t>
      </w:r>
      <w:r>
        <w:t>costs</w:t>
      </w:r>
      <w:r>
        <w:rPr>
          <w:spacing w:val="-16"/>
        </w:rPr>
        <w:t xml:space="preserve"> </w:t>
      </w:r>
      <w:r>
        <w:t>were</w:t>
      </w:r>
      <w:r>
        <w:rPr>
          <w:spacing w:val="-16"/>
        </w:rPr>
        <w:t xml:space="preserve"> </w:t>
      </w:r>
      <w:r>
        <w:t>subtracted,</w:t>
      </w:r>
      <w:r>
        <w:rPr>
          <w:spacing w:val="-16"/>
        </w:rPr>
        <w:t xml:space="preserve"> </w:t>
      </w:r>
      <w:r>
        <w:t>UK</w:t>
      </w:r>
      <w:r>
        <w:rPr>
          <w:spacing w:val="-16"/>
        </w:rPr>
        <w:t xml:space="preserve"> </w:t>
      </w:r>
      <w:r>
        <w:t>betting</w:t>
      </w:r>
      <w:r>
        <w:rPr>
          <w:spacing w:val="-16"/>
        </w:rPr>
        <w:t xml:space="preserve"> </w:t>
      </w:r>
      <w:r>
        <w:t>firms</w:t>
      </w:r>
      <w:r>
        <w:rPr>
          <w:spacing w:val="-16"/>
        </w:rPr>
        <w:t xml:space="preserve"> </w:t>
      </w:r>
      <w:r>
        <w:t>generated</w:t>
      </w:r>
      <w:r>
        <w:rPr>
          <w:spacing w:val="-16"/>
        </w:rPr>
        <w:t xml:space="preserve"> </w:t>
      </w:r>
      <w:r>
        <w:t>profits</w:t>
      </w:r>
      <w:r>
        <w:rPr>
          <w:spacing w:val="-16"/>
        </w:rPr>
        <w:t xml:space="preserve"> </w:t>
      </w:r>
      <w:r>
        <w:t>of</w:t>
      </w:r>
      <w:r>
        <w:rPr>
          <w:spacing w:val="-16"/>
        </w:rPr>
        <w:t xml:space="preserve"> </w:t>
      </w:r>
      <w:r>
        <w:t xml:space="preserve">£13.9 billion and employed over </w:t>
      </w:r>
      <w:proofErr w:type="gramStart"/>
      <w:r>
        <w:t>a 106,000 employees</w:t>
      </w:r>
      <w:proofErr w:type="gramEnd"/>
      <w:r>
        <w:t>. Over the last six years the amount spent on gambling has been rising rapidly while gambling companies’ profits have been steadily increasing. Most of the growth can be attributed to the rising popularity of remote betting. During the period 2001 to 2016 revenues generated from this segment alone had increased by over 400%. This sector is expected to continue to grow strongly although not at the high rates seen in its earlier</w:t>
      </w:r>
      <w:r>
        <w:rPr>
          <w:spacing w:val="-2"/>
        </w:rPr>
        <w:t xml:space="preserve"> </w:t>
      </w:r>
      <w:r>
        <w:t>phase.</w:t>
      </w:r>
    </w:p>
    <w:p w14:paraId="18B9D2FC" w14:textId="77777777" w:rsidR="003F64DF" w:rsidRDefault="003F64DF">
      <w:pPr>
        <w:pStyle w:val="BodyText"/>
      </w:pPr>
    </w:p>
    <w:p w14:paraId="2BDFC226" w14:textId="77777777" w:rsidR="003F64DF" w:rsidRDefault="000B415D">
      <w:pPr>
        <w:pStyle w:val="BodyText"/>
        <w:ind w:left="2618"/>
      </w:pPr>
      <w:r>
        <w:t xml:space="preserve">Source: </w:t>
      </w:r>
      <w:hyperlink r:id="rId8">
        <w:r>
          <w:rPr>
            <w:color w:val="0563C1"/>
            <w:u w:val="single" w:color="0563C1"/>
          </w:rPr>
          <w:t>www.gamblingcommission.gov.uk</w:t>
        </w:r>
        <w:r>
          <w:rPr>
            <w:color w:val="0563C1"/>
          </w:rPr>
          <w:t xml:space="preserve"> </w:t>
        </w:r>
      </w:hyperlink>
      <w:r>
        <w:t>[Accessed 03 Aug 2018]</w:t>
      </w:r>
    </w:p>
    <w:p w14:paraId="4227F2E9" w14:textId="77777777" w:rsidR="003F64DF" w:rsidRDefault="003F64DF">
      <w:pPr>
        <w:sectPr w:rsidR="003F64DF" w:rsidSect="008869E9">
          <w:headerReference w:type="default" r:id="rId9"/>
          <w:footerReference w:type="default" r:id="rId10"/>
          <w:pgSz w:w="11910" w:h="16840"/>
          <w:pgMar w:top="960" w:right="1300" w:bottom="860" w:left="1280" w:header="753" w:footer="288" w:gutter="0"/>
          <w:pgNumType w:start="1"/>
          <w:cols w:space="720"/>
          <w:docGrid w:linePitch="299"/>
        </w:sectPr>
      </w:pPr>
    </w:p>
    <w:p w14:paraId="119EBCF3" w14:textId="77777777" w:rsidR="003F64DF" w:rsidRDefault="003F64DF">
      <w:pPr>
        <w:pStyle w:val="BodyText"/>
        <w:rPr>
          <w:sz w:val="20"/>
        </w:rPr>
      </w:pPr>
    </w:p>
    <w:p w14:paraId="11C363C3" w14:textId="77777777" w:rsidR="003F64DF" w:rsidRDefault="003F64DF">
      <w:pPr>
        <w:pStyle w:val="BodyText"/>
        <w:spacing w:before="7"/>
        <w:rPr>
          <w:sz w:val="20"/>
        </w:rPr>
      </w:pPr>
    </w:p>
    <w:p w14:paraId="0FD6ED22" w14:textId="77777777" w:rsidR="003F64DF" w:rsidRDefault="008869E9">
      <w:pPr>
        <w:pStyle w:val="Heading1"/>
        <w:spacing w:line="480" w:lineRule="auto"/>
        <w:ind w:left="3341" w:right="1098" w:hanging="2207"/>
      </w:pPr>
      <w:r>
        <w:rPr>
          <w:noProof/>
        </w:rPr>
        <mc:AlternateContent>
          <mc:Choice Requires="wps">
            <w:drawing>
              <wp:anchor distT="0" distB="0" distL="114300" distR="114300" simplePos="0" relativeHeight="251656704" behindDoc="1" locked="0" layoutInCell="1" allowOverlap="1" wp14:anchorId="1717103F" wp14:editId="6AD6F7CF">
                <wp:simplePos x="0" y="0"/>
                <wp:positionH relativeFrom="page">
                  <wp:posOffset>920750</wp:posOffset>
                </wp:positionH>
                <wp:positionV relativeFrom="paragraph">
                  <wp:posOffset>648335</wp:posOffset>
                </wp:positionV>
                <wp:extent cx="710565" cy="3981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3981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C9F2"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5pt,51.05pt" to="128.4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" strokeweight=".48pt">
                <w10:wrap anchorx="page"/>
              </v:line>
            </w:pict>
          </mc:Fallback>
        </mc:AlternateContent>
      </w:r>
      <w:r w:rsidR="000B415D">
        <w:t>Table 1: The different segments of the market in gambling in the UK Total Revenue (£, million)</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1314"/>
        <w:gridCol w:w="1315"/>
        <w:gridCol w:w="1314"/>
        <w:gridCol w:w="1315"/>
        <w:gridCol w:w="1314"/>
        <w:gridCol w:w="1315"/>
      </w:tblGrid>
      <w:tr w:rsidR="003F64DF" w14:paraId="255290B5" w14:textId="77777777">
        <w:trPr>
          <w:trHeight w:val="625"/>
        </w:trPr>
        <w:tc>
          <w:tcPr>
            <w:tcW w:w="1129" w:type="dxa"/>
          </w:tcPr>
          <w:p w14:paraId="4353FB28" w14:textId="77777777" w:rsidR="003F64DF" w:rsidRDefault="003F64DF">
            <w:pPr>
              <w:pStyle w:val="TableParagraph"/>
              <w:spacing w:before="2"/>
              <w:ind w:left="0"/>
              <w:rPr>
                <w:b/>
                <w:sz w:val="27"/>
              </w:rPr>
            </w:pPr>
          </w:p>
          <w:p w14:paraId="07D70427" w14:textId="77777777" w:rsidR="003F64DF" w:rsidRDefault="000B415D">
            <w:pPr>
              <w:pStyle w:val="TableParagraph"/>
              <w:spacing w:before="0"/>
              <w:ind w:left="107"/>
              <w:rPr>
                <w:b/>
              </w:rPr>
            </w:pPr>
            <w:r>
              <w:rPr>
                <w:b/>
              </w:rPr>
              <w:t>Type</w:t>
            </w:r>
          </w:p>
        </w:tc>
        <w:tc>
          <w:tcPr>
            <w:tcW w:w="1314" w:type="dxa"/>
          </w:tcPr>
          <w:p w14:paraId="5EC6FEBE" w14:textId="77777777" w:rsidR="003F64DF" w:rsidRDefault="000B415D">
            <w:pPr>
              <w:pStyle w:val="TableParagraph"/>
              <w:spacing w:before="60"/>
              <w:ind w:left="247"/>
              <w:rPr>
                <w:b/>
              </w:rPr>
            </w:pPr>
            <w:r>
              <w:rPr>
                <w:b/>
              </w:rPr>
              <w:t>Apr 11 -</w:t>
            </w:r>
          </w:p>
          <w:p w14:paraId="1327B02B" w14:textId="77777777" w:rsidR="003F64DF" w:rsidRDefault="000B415D">
            <w:pPr>
              <w:pStyle w:val="TableParagraph"/>
              <w:spacing w:before="0"/>
              <w:ind w:left="308"/>
              <w:rPr>
                <w:b/>
              </w:rPr>
            </w:pPr>
            <w:r>
              <w:rPr>
                <w:b/>
              </w:rPr>
              <w:t>Mar 12</w:t>
            </w:r>
          </w:p>
        </w:tc>
        <w:tc>
          <w:tcPr>
            <w:tcW w:w="1315" w:type="dxa"/>
          </w:tcPr>
          <w:p w14:paraId="749E1FBC" w14:textId="77777777" w:rsidR="003F64DF" w:rsidRDefault="000B415D">
            <w:pPr>
              <w:pStyle w:val="TableParagraph"/>
              <w:spacing w:before="60"/>
              <w:ind w:left="248"/>
              <w:rPr>
                <w:b/>
              </w:rPr>
            </w:pPr>
            <w:r>
              <w:rPr>
                <w:b/>
              </w:rPr>
              <w:t>Apr 12 -</w:t>
            </w:r>
          </w:p>
          <w:p w14:paraId="71345F63" w14:textId="77777777" w:rsidR="003F64DF" w:rsidRDefault="000B415D">
            <w:pPr>
              <w:pStyle w:val="TableParagraph"/>
              <w:spacing w:before="0"/>
              <w:ind w:left="308"/>
              <w:rPr>
                <w:b/>
              </w:rPr>
            </w:pPr>
            <w:r>
              <w:rPr>
                <w:b/>
              </w:rPr>
              <w:t>Mar 13</w:t>
            </w:r>
          </w:p>
        </w:tc>
        <w:tc>
          <w:tcPr>
            <w:tcW w:w="1314" w:type="dxa"/>
          </w:tcPr>
          <w:p w14:paraId="013C4EFB" w14:textId="77777777" w:rsidR="003F64DF" w:rsidRDefault="000B415D">
            <w:pPr>
              <w:pStyle w:val="TableParagraph"/>
              <w:spacing w:before="60"/>
              <w:ind w:left="247"/>
              <w:rPr>
                <w:b/>
              </w:rPr>
            </w:pPr>
            <w:r>
              <w:rPr>
                <w:b/>
              </w:rPr>
              <w:t>Apr 13 -</w:t>
            </w:r>
          </w:p>
          <w:p w14:paraId="01AEA9F6" w14:textId="77777777" w:rsidR="003F64DF" w:rsidRDefault="000B415D">
            <w:pPr>
              <w:pStyle w:val="TableParagraph"/>
              <w:spacing w:before="0"/>
              <w:ind w:left="308"/>
              <w:rPr>
                <w:b/>
              </w:rPr>
            </w:pPr>
            <w:r>
              <w:rPr>
                <w:b/>
              </w:rPr>
              <w:t>Mar 14</w:t>
            </w:r>
          </w:p>
        </w:tc>
        <w:tc>
          <w:tcPr>
            <w:tcW w:w="1315" w:type="dxa"/>
          </w:tcPr>
          <w:p w14:paraId="24BAED61" w14:textId="77777777" w:rsidR="003F64DF" w:rsidRDefault="000B415D">
            <w:pPr>
              <w:pStyle w:val="TableParagraph"/>
              <w:spacing w:before="60"/>
              <w:ind w:left="247"/>
              <w:rPr>
                <w:b/>
              </w:rPr>
            </w:pPr>
            <w:r>
              <w:rPr>
                <w:b/>
              </w:rPr>
              <w:t>Apr 14 -</w:t>
            </w:r>
          </w:p>
          <w:p w14:paraId="32316B41" w14:textId="77777777" w:rsidR="003F64DF" w:rsidRDefault="000B415D">
            <w:pPr>
              <w:pStyle w:val="TableParagraph"/>
              <w:spacing w:before="0"/>
              <w:ind w:left="308"/>
              <w:rPr>
                <w:b/>
              </w:rPr>
            </w:pPr>
            <w:r>
              <w:rPr>
                <w:b/>
              </w:rPr>
              <w:t>Mar 15</w:t>
            </w:r>
          </w:p>
        </w:tc>
        <w:tc>
          <w:tcPr>
            <w:tcW w:w="1314" w:type="dxa"/>
          </w:tcPr>
          <w:p w14:paraId="2CEC72F8" w14:textId="77777777" w:rsidR="003F64DF" w:rsidRDefault="000B415D">
            <w:pPr>
              <w:pStyle w:val="TableParagraph"/>
              <w:spacing w:before="60"/>
              <w:ind w:left="247"/>
              <w:rPr>
                <w:b/>
              </w:rPr>
            </w:pPr>
            <w:r>
              <w:rPr>
                <w:b/>
              </w:rPr>
              <w:t>Apr 15 -</w:t>
            </w:r>
          </w:p>
          <w:p w14:paraId="060367D4" w14:textId="77777777" w:rsidR="003F64DF" w:rsidRDefault="000B415D">
            <w:pPr>
              <w:pStyle w:val="TableParagraph"/>
              <w:spacing w:before="0"/>
              <w:ind w:left="308"/>
              <w:rPr>
                <w:b/>
              </w:rPr>
            </w:pPr>
            <w:r>
              <w:rPr>
                <w:b/>
              </w:rPr>
              <w:t>Mar 16</w:t>
            </w:r>
          </w:p>
        </w:tc>
        <w:tc>
          <w:tcPr>
            <w:tcW w:w="1315" w:type="dxa"/>
          </w:tcPr>
          <w:p w14:paraId="4BB2F609" w14:textId="77777777" w:rsidR="003F64DF" w:rsidRDefault="000B415D">
            <w:pPr>
              <w:pStyle w:val="TableParagraph"/>
              <w:spacing w:before="60"/>
              <w:ind w:left="247"/>
              <w:rPr>
                <w:b/>
              </w:rPr>
            </w:pPr>
            <w:r>
              <w:rPr>
                <w:b/>
              </w:rPr>
              <w:t>Apr 16 -</w:t>
            </w:r>
          </w:p>
          <w:p w14:paraId="2B959A70" w14:textId="77777777" w:rsidR="003F64DF" w:rsidRDefault="000B415D">
            <w:pPr>
              <w:pStyle w:val="TableParagraph"/>
              <w:spacing w:before="0"/>
              <w:ind w:left="308"/>
              <w:rPr>
                <w:b/>
              </w:rPr>
            </w:pPr>
            <w:r>
              <w:rPr>
                <w:b/>
              </w:rPr>
              <w:t>Mar 17</w:t>
            </w:r>
          </w:p>
        </w:tc>
      </w:tr>
      <w:tr w:rsidR="003F64DF" w14:paraId="34CC3D58" w14:textId="77777777">
        <w:trPr>
          <w:trHeight w:val="672"/>
        </w:trPr>
        <w:tc>
          <w:tcPr>
            <w:tcW w:w="1129" w:type="dxa"/>
          </w:tcPr>
          <w:p w14:paraId="6B86374F" w14:textId="77777777" w:rsidR="003F64DF" w:rsidRDefault="000B415D">
            <w:pPr>
              <w:pStyle w:val="TableParagraph"/>
              <w:spacing w:before="84"/>
              <w:ind w:left="107" w:right="258"/>
              <w:rPr>
                <w:b/>
              </w:rPr>
            </w:pPr>
            <w:r>
              <w:rPr>
                <w:b/>
              </w:rPr>
              <w:t>Non- remote</w:t>
            </w:r>
          </w:p>
        </w:tc>
        <w:tc>
          <w:tcPr>
            <w:tcW w:w="1314" w:type="dxa"/>
          </w:tcPr>
          <w:p w14:paraId="1704BD73" w14:textId="77777777" w:rsidR="003F64DF" w:rsidRDefault="000B415D">
            <w:pPr>
              <w:pStyle w:val="TableParagraph"/>
              <w:spacing w:before="208"/>
              <w:ind w:left="207" w:right="199"/>
              <w:jc w:val="center"/>
            </w:pPr>
            <w:r>
              <w:t>4,964.09</w:t>
            </w:r>
          </w:p>
        </w:tc>
        <w:tc>
          <w:tcPr>
            <w:tcW w:w="1315" w:type="dxa"/>
          </w:tcPr>
          <w:p w14:paraId="2BE4A00C" w14:textId="77777777" w:rsidR="003F64DF" w:rsidRDefault="000B415D">
            <w:pPr>
              <w:pStyle w:val="TableParagraph"/>
              <w:spacing w:before="208"/>
              <w:ind w:left="208" w:right="199"/>
              <w:jc w:val="center"/>
            </w:pPr>
            <w:r>
              <w:t>5,219.62</w:t>
            </w:r>
          </w:p>
        </w:tc>
        <w:tc>
          <w:tcPr>
            <w:tcW w:w="1314" w:type="dxa"/>
          </w:tcPr>
          <w:p w14:paraId="7CDCB9D5" w14:textId="77777777" w:rsidR="003F64DF" w:rsidRDefault="000B415D">
            <w:pPr>
              <w:pStyle w:val="TableParagraph"/>
              <w:spacing w:before="208"/>
              <w:ind w:left="0" w:right="217"/>
              <w:jc w:val="right"/>
            </w:pPr>
            <w:r>
              <w:rPr>
                <w:w w:val="95"/>
              </w:rPr>
              <w:t>5,340.38</w:t>
            </w:r>
          </w:p>
        </w:tc>
        <w:tc>
          <w:tcPr>
            <w:tcW w:w="1315" w:type="dxa"/>
          </w:tcPr>
          <w:p w14:paraId="3AD2198A" w14:textId="77777777" w:rsidR="003F64DF" w:rsidRDefault="000B415D">
            <w:pPr>
              <w:pStyle w:val="TableParagraph"/>
              <w:spacing w:before="208"/>
              <w:ind w:left="208" w:right="199"/>
              <w:jc w:val="center"/>
            </w:pPr>
            <w:r>
              <w:t>5,492.94</w:t>
            </w:r>
          </w:p>
        </w:tc>
        <w:tc>
          <w:tcPr>
            <w:tcW w:w="1314" w:type="dxa"/>
          </w:tcPr>
          <w:p w14:paraId="292A9209" w14:textId="77777777" w:rsidR="003F64DF" w:rsidRDefault="000B415D">
            <w:pPr>
              <w:pStyle w:val="TableParagraph"/>
              <w:spacing w:before="208"/>
              <w:ind w:left="207" w:right="199"/>
              <w:jc w:val="center"/>
            </w:pPr>
            <w:r>
              <w:t>5,432.21</w:t>
            </w:r>
          </w:p>
        </w:tc>
        <w:tc>
          <w:tcPr>
            <w:tcW w:w="1315" w:type="dxa"/>
          </w:tcPr>
          <w:p w14:paraId="61312102" w14:textId="77777777" w:rsidR="003F64DF" w:rsidRDefault="000B415D">
            <w:pPr>
              <w:pStyle w:val="TableParagraph"/>
              <w:spacing w:before="208"/>
              <w:ind w:left="208" w:right="199"/>
              <w:jc w:val="center"/>
            </w:pPr>
            <w:r>
              <w:t>5,655.41</w:t>
            </w:r>
          </w:p>
        </w:tc>
      </w:tr>
      <w:tr w:rsidR="003F64DF" w14:paraId="09B024F1" w14:textId="77777777">
        <w:trPr>
          <w:trHeight w:val="671"/>
        </w:trPr>
        <w:tc>
          <w:tcPr>
            <w:tcW w:w="1129" w:type="dxa"/>
          </w:tcPr>
          <w:p w14:paraId="1A5A16DD" w14:textId="77777777" w:rsidR="003F64DF" w:rsidRDefault="000B415D">
            <w:pPr>
              <w:pStyle w:val="TableParagraph"/>
              <w:spacing w:before="208"/>
              <w:ind w:left="107"/>
              <w:rPr>
                <w:b/>
              </w:rPr>
            </w:pPr>
            <w:r>
              <w:rPr>
                <w:b/>
              </w:rPr>
              <w:t>Remote*</w:t>
            </w:r>
          </w:p>
        </w:tc>
        <w:tc>
          <w:tcPr>
            <w:tcW w:w="1314" w:type="dxa"/>
          </w:tcPr>
          <w:p w14:paraId="0D2BD11D" w14:textId="77777777" w:rsidR="003F64DF" w:rsidRDefault="000B415D">
            <w:pPr>
              <w:pStyle w:val="TableParagraph"/>
              <w:spacing w:before="207"/>
              <w:ind w:left="207" w:right="198"/>
              <w:jc w:val="center"/>
            </w:pPr>
            <w:r>
              <w:t>710.19</w:t>
            </w:r>
          </w:p>
        </w:tc>
        <w:tc>
          <w:tcPr>
            <w:tcW w:w="1315" w:type="dxa"/>
          </w:tcPr>
          <w:p w14:paraId="6501FB2F" w14:textId="77777777" w:rsidR="003F64DF" w:rsidRDefault="000B415D">
            <w:pPr>
              <w:pStyle w:val="TableParagraph"/>
              <w:spacing w:before="207"/>
              <w:ind w:left="207" w:right="199"/>
              <w:jc w:val="center"/>
            </w:pPr>
            <w:r>
              <w:t>932.61</w:t>
            </w:r>
          </w:p>
        </w:tc>
        <w:tc>
          <w:tcPr>
            <w:tcW w:w="1314" w:type="dxa"/>
          </w:tcPr>
          <w:p w14:paraId="180E1604" w14:textId="77777777" w:rsidR="003F64DF" w:rsidRDefault="000B415D">
            <w:pPr>
              <w:pStyle w:val="TableParagraph"/>
              <w:spacing w:before="207"/>
              <w:ind w:left="0" w:right="217"/>
              <w:jc w:val="right"/>
            </w:pPr>
            <w:r>
              <w:rPr>
                <w:w w:val="95"/>
              </w:rPr>
              <w:t>1,134.66</w:t>
            </w:r>
          </w:p>
        </w:tc>
        <w:tc>
          <w:tcPr>
            <w:tcW w:w="1315" w:type="dxa"/>
          </w:tcPr>
          <w:p w14:paraId="6F6F460E" w14:textId="77777777" w:rsidR="003F64DF" w:rsidRDefault="000B415D">
            <w:pPr>
              <w:pStyle w:val="TableParagraph"/>
              <w:spacing w:before="207"/>
              <w:ind w:left="208" w:right="199"/>
              <w:jc w:val="center"/>
            </w:pPr>
            <w:r>
              <w:t>2,239.00</w:t>
            </w:r>
          </w:p>
        </w:tc>
        <w:tc>
          <w:tcPr>
            <w:tcW w:w="1314" w:type="dxa"/>
          </w:tcPr>
          <w:p w14:paraId="1ADF868B" w14:textId="77777777" w:rsidR="003F64DF" w:rsidRDefault="000B415D">
            <w:pPr>
              <w:pStyle w:val="TableParagraph"/>
              <w:spacing w:before="207"/>
              <w:ind w:left="207" w:right="199"/>
              <w:jc w:val="center"/>
            </w:pPr>
            <w:r>
              <w:t>4,251.82</w:t>
            </w:r>
          </w:p>
        </w:tc>
        <w:tc>
          <w:tcPr>
            <w:tcW w:w="1315" w:type="dxa"/>
          </w:tcPr>
          <w:p w14:paraId="0C3934ED" w14:textId="77777777" w:rsidR="003F64DF" w:rsidRDefault="000B415D">
            <w:pPr>
              <w:pStyle w:val="TableParagraph"/>
              <w:spacing w:before="207"/>
              <w:ind w:left="208" w:right="199"/>
              <w:jc w:val="center"/>
            </w:pPr>
            <w:r>
              <w:t>4,716.16</w:t>
            </w:r>
          </w:p>
        </w:tc>
      </w:tr>
    </w:tbl>
    <w:p w14:paraId="4585F7E9" w14:textId="77777777" w:rsidR="003F64DF" w:rsidRDefault="003F64DF">
      <w:pPr>
        <w:pStyle w:val="BodyText"/>
        <w:spacing w:before="9"/>
        <w:rPr>
          <w:b/>
          <w:sz w:val="23"/>
        </w:rPr>
      </w:pPr>
    </w:p>
    <w:p w14:paraId="3F846EA0" w14:textId="77777777" w:rsidR="003F64DF" w:rsidRDefault="000B415D">
      <w:pPr>
        <w:spacing w:line="259" w:lineRule="auto"/>
        <w:ind w:left="160"/>
        <w:rPr>
          <w:i/>
        </w:rPr>
      </w:pPr>
      <w:r>
        <w:rPr>
          <w:i/>
        </w:rPr>
        <w:t>*Remote</w:t>
      </w:r>
      <w:r>
        <w:rPr>
          <w:i/>
          <w:spacing w:val="-17"/>
        </w:rPr>
        <w:t xml:space="preserve"> </w:t>
      </w:r>
      <w:r>
        <w:rPr>
          <w:i/>
        </w:rPr>
        <w:t>segment</w:t>
      </w:r>
      <w:r>
        <w:rPr>
          <w:i/>
          <w:spacing w:val="-17"/>
        </w:rPr>
        <w:t xml:space="preserve"> </w:t>
      </w:r>
      <w:r>
        <w:rPr>
          <w:i/>
        </w:rPr>
        <w:t>refers</w:t>
      </w:r>
      <w:r>
        <w:rPr>
          <w:i/>
          <w:spacing w:val="-17"/>
        </w:rPr>
        <w:t xml:space="preserve"> </w:t>
      </w:r>
      <w:r>
        <w:rPr>
          <w:i/>
        </w:rPr>
        <w:t>to</w:t>
      </w:r>
      <w:r>
        <w:rPr>
          <w:i/>
          <w:spacing w:val="-16"/>
        </w:rPr>
        <w:t xml:space="preserve"> </w:t>
      </w:r>
      <w:r>
        <w:rPr>
          <w:i/>
        </w:rPr>
        <w:t>gambling</w:t>
      </w:r>
      <w:r>
        <w:rPr>
          <w:i/>
          <w:spacing w:val="-18"/>
        </w:rPr>
        <w:t xml:space="preserve"> </w:t>
      </w:r>
      <w:r>
        <w:rPr>
          <w:i/>
        </w:rPr>
        <w:t>activities</w:t>
      </w:r>
      <w:r>
        <w:rPr>
          <w:i/>
          <w:spacing w:val="-17"/>
        </w:rPr>
        <w:t xml:space="preserve"> </w:t>
      </w:r>
      <w:r>
        <w:rPr>
          <w:i/>
        </w:rPr>
        <w:t>such</w:t>
      </w:r>
      <w:r>
        <w:rPr>
          <w:i/>
          <w:spacing w:val="-16"/>
        </w:rPr>
        <w:t xml:space="preserve"> </w:t>
      </w:r>
      <w:r>
        <w:rPr>
          <w:i/>
        </w:rPr>
        <w:t>as</w:t>
      </w:r>
      <w:r>
        <w:rPr>
          <w:i/>
          <w:spacing w:val="-17"/>
        </w:rPr>
        <w:t xml:space="preserve"> </w:t>
      </w:r>
      <w:r>
        <w:rPr>
          <w:i/>
        </w:rPr>
        <w:t>online</w:t>
      </w:r>
      <w:r>
        <w:rPr>
          <w:i/>
          <w:spacing w:val="-18"/>
        </w:rPr>
        <w:t xml:space="preserve"> </w:t>
      </w:r>
      <w:r>
        <w:rPr>
          <w:i/>
        </w:rPr>
        <w:t>betting</w:t>
      </w:r>
      <w:r>
        <w:rPr>
          <w:i/>
          <w:spacing w:val="-17"/>
        </w:rPr>
        <w:t xml:space="preserve"> </w:t>
      </w:r>
      <w:r>
        <w:rPr>
          <w:i/>
        </w:rPr>
        <w:t>and</w:t>
      </w:r>
      <w:r>
        <w:rPr>
          <w:i/>
          <w:spacing w:val="-19"/>
        </w:rPr>
        <w:t xml:space="preserve"> </w:t>
      </w:r>
      <w:r>
        <w:rPr>
          <w:i/>
        </w:rPr>
        <w:t>online</w:t>
      </w:r>
      <w:r>
        <w:rPr>
          <w:i/>
          <w:spacing w:val="-17"/>
        </w:rPr>
        <w:t xml:space="preserve"> </w:t>
      </w:r>
      <w:r>
        <w:rPr>
          <w:i/>
        </w:rPr>
        <w:t>casinos</w:t>
      </w:r>
      <w:r>
        <w:rPr>
          <w:i/>
          <w:spacing w:val="-17"/>
        </w:rPr>
        <w:t xml:space="preserve"> </w:t>
      </w:r>
      <w:r>
        <w:rPr>
          <w:i/>
        </w:rPr>
        <w:t>where the physical presence of the customer is not</w:t>
      </w:r>
      <w:r>
        <w:rPr>
          <w:i/>
          <w:spacing w:val="-4"/>
        </w:rPr>
        <w:t xml:space="preserve"> </w:t>
      </w:r>
      <w:r>
        <w:rPr>
          <w:i/>
        </w:rPr>
        <w:t>required.</w:t>
      </w:r>
    </w:p>
    <w:p w14:paraId="5694C6D1" w14:textId="77777777" w:rsidR="003F64DF" w:rsidRDefault="003F64DF">
      <w:pPr>
        <w:pStyle w:val="BodyText"/>
        <w:spacing w:before="6"/>
        <w:rPr>
          <w:i/>
          <w:sz w:val="23"/>
        </w:rPr>
      </w:pPr>
    </w:p>
    <w:p w14:paraId="249C1FD6" w14:textId="77777777" w:rsidR="003F64DF" w:rsidRDefault="000B415D">
      <w:pPr>
        <w:pStyle w:val="BodyText"/>
        <w:ind w:left="2618"/>
      </w:pPr>
      <w:r>
        <w:t xml:space="preserve">Source: </w:t>
      </w:r>
      <w:hyperlink r:id="rId11">
        <w:r>
          <w:rPr>
            <w:color w:val="0563C1"/>
            <w:u w:val="single" w:color="0563C1"/>
          </w:rPr>
          <w:t>www.gamblingcommission.gov.uk</w:t>
        </w:r>
        <w:r>
          <w:rPr>
            <w:color w:val="0563C1"/>
          </w:rPr>
          <w:t xml:space="preserve"> </w:t>
        </w:r>
      </w:hyperlink>
      <w:r>
        <w:t>[Accessed 03 Aug 2018]</w:t>
      </w:r>
    </w:p>
    <w:p w14:paraId="147E1B67" w14:textId="77777777" w:rsidR="003F64DF" w:rsidRDefault="003F64DF">
      <w:pPr>
        <w:pStyle w:val="BodyText"/>
        <w:rPr>
          <w:sz w:val="20"/>
        </w:rPr>
      </w:pPr>
    </w:p>
    <w:p w14:paraId="44EDFCE8" w14:textId="77777777" w:rsidR="003F64DF" w:rsidRDefault="003F64DF">
      <w:pPr>
        <w:pStyle w:val="BodyText"/>
        <w:spacing w:before="9"/>
        <w:rPr>
          <w:sz w:val="17"/>
        </w:rPr>
      </w:pPr>
    </w:p>
    <w:p w14:paraId="790C3CD9" w14:textId="77777777" w:rsidR="003F64DF" w:rsidRDefault="000B415D">
      <w:pPr>
        <w:pStyle w:val="Heading1"/>
        <w:spacing w:before="93"/>
        <w:jc w:val="both"/>
      </w:pPr>
      <w:r>
        <w:t>Extract 3: Gambling becomes easily accessible</w:t>
      </w:r>
    </w:p>
    <w:p w14:paraId="6587589A" w14:textId="77777777" w:rsidR="003F64DF" w:rsidRDefault="003F64DF">
      <w:pPr>
        <w:pStyle w:val="BodyText"/>
        <w:spacing w:before="10"/>
        <w:rPr>
          <w:b/>
          <w:sz w:val="21"/>
        </w:rPr>
      </w:pPr>
    </w:p>
    <w:p w14:paraId="145EEAE2" w14:textId="77777777" w:rsidR="003F64DF" w:rsidRDefault="000B415D">
      <w:pPr>
        <w:pStyle w:val="BodyText"/>
        <w:ind w:left="159" w:right="135"/>
        <w:jc w:val="both"/>
      </w:pPr>
      <w:r>
        <w:t xml:space="preserve">In recent years gambling in the UK has become more convenient. A large segment of the population, especially the young are text-savvy and comfortable going online. The development of mobile gambling apps and online access means customers do not have to leave their homes to gamble. In addition, Tony Blair’s decision to deregulate the gambling industry in 2004 made it easier for bookmakers to advertise on the television and radio. </w:t>
      </w:r>
      <w:r>
        <w:rPr>
          <w:color w:val="111111"/>
        </w:rPr>
        <w:t>The deregulation of the gambling industry also enabled betting shops to install more betting machines, a move that the Daily Mail, a national newspaper, has been highly critical of.</w:t>
      </w:r>
    </w:p>
    <w:p w14:paraId="186598E6" w14:textId="77777777" w:rsidR="003F64DF" w:rsidRDefault="003F64DF">
      <w:pPr>
        <w:pStyle w:val="BodyText"/>
        <w:spacing w:before="11"/>
        <w:rPr>
          <w:sz w:val="21"/>
        </w:rPr>
      </w:pPr>
    </w:p>
    <w:p w14:paraId="0CA77D42" w14:textId="77777777" w:rsidR="003F64DF" w:rsidRDefault="000B415D">
      <w:pPr>
        <w:pStyle w:val="BodyText"/>
        <w:ind w:left="160" w:right="136"/>
        <w:jc w:val="both"/>
      </w:pPr>
      <w:r>
        <w:rPr>
          <w:color w:val="111111"/>
        </w:rPr>
        <w:t>Betting firms have spent nearly half a billion pounds on TV advertisements since 2012. Companies offering sports betting, bingo, online casino games and poker spent £118.5m on TV</w:t>
      </w:r>
      <w:r>
        <w:rPr>
          <w:color w:val="111111"/>
          <w:spacing w:val="-6"/>
        </w:rPr>
        <w:t xml:space="preserve"> </w:t>
      </w:r>
      <w:r>
        <w:rPr>
          <w:color w:val="111111"/>
        </w:rPr>
        <w:t>spots</w:t>
      </w:r>
      <w:r>
        <w:rPr>
          <w:color w:val="111111"/>
          <w:spacing w:val="-6"/>
        </w:rPr>
        <w:t xml:space="preserve"> </w:t>
      </w:r>
      <w:r>
        <w:rPr>
          <w:color w:val="111111"/>
        </w:rPr>
        <w:t>in</w:t>
      </w:r>
      <w:r>
        <w:rPr>
          <w:color w:val="111111"/>
          <w:spacing w:val="-6"/>
        </w:rPr>
        <w:t xml:space="preserve"> </w:t>
      </w:r>
      <w:r>
        <w:rPr>
          <w:color w:val="111111"/>
        </w:rPr>
        <w:t>2015,</w:t>
      </w:r>
      <w:r>
        <w:rPr>
          <w:color w:val="111111"/>
          <w:spacing w:val="-6"/>
        </w:rPr>
        <w:t xml:space="preserve"> </w:t>
      </w:r>
      <w:r>
        <w:rPr>
          <w:color w:val="111111"/>
        </w:rPr>
        <w:t>compared</w:t>
      </w:r>
      <w:r>
        <w:rPr>
          <w:color w:val="111111"/>
          <w:spacing w:val="-5"/>
        </w:rPr>
        <w:t xml:space="preserve"> </w:t>
      </w:r>
      <w:r>
        <w:rPr>
          <w:color w:val="111111"/>
        </w:rPr>
        <w:t>with</w:t>
      </w:r>
      <w:r>
        <w:rPr>
          <w:color w:val="111111"/>
          <w:spacing w:val="-5"/>
        </w:rPr>
        <w:t xml:space="preserve"> </w:t>
      </w:r>
      <w:r>
        <w:rPr>
          <w:color w:val="111111"/>
        </w:rPr>
        <w:t>£81.2m</w:t>
      </w:r>
      <w:r>
        <w:rPr>
          <w:color w:val="111111"/>
          <w:spacing w:val="-6"/>
        </w:rPr>
        <w:t xml:space="preserve"> </w:t>
      </w:r>
      <w:r>
        <w:rPr>
          <w:color w:val="111111"/>
        </w:rPr>
        <w:t>in</w:t>
      </w:r>
      <w:r>
        <w:rPr>
          <w:color w:val="111111"/>
          <w:spacing w:val="-5"/>
        </w:rPr>
        <w:t xml:space="preserve"> </w:t>
      </w:r>
      <w:r>
        <w:rPr>
          <w:color w:val="111111"/>
        </w:rPr>
        <w:t>2012,</w:t>
      </w:r>
      <w:r>
        <w:rPr>
          <w:color w:val="111111"/>
          <w:spacing w:val="-5"/>
        </w:rPr>
        <w:t xml:space="preserve"> </w:t>
      </w:r>
      <w:r>
        <w:rPr>
          <w:color w:val="111111"/>
        </w:rPr>
        <w:t>according</w:t>
      </w:r>
      <w:r>
        <w:rPr>
          <w:color w:val="111111"/>
          <w:spacing w:val="-6"/>
        </w:rPr>
        <w:t xml:space="preserve"> </w:t>
      </w:r>
      <w:r>
        <w:rPr>
          <w:color w:val="111111"/>
        </w:rPr>
        <w:t>to</w:t>
      </w:r>
      <w:r>
        <w:rPr>
          <w:color w:val="111111"/>
          <w:spacing w:val="-6"/>
        </w:rPr>
        <w:t xml:space="preserve"> </w:t>
      </w:r>
      <w:r>
        <w:rPr>
          <w:color w:val="111111"/>
        </w:rPr>
        <w:t>the</w:t>
      </w:r>
      <w:r>
        <w:rPr>
          <w:color w:val="111111"/>
          <w:spacing w:val="-6"/>
        </w:rPr>
        <w:t xml:space="preserve"> </w:t>
      </w:r>
      <w:r>
        <w:rPr>
          <w:color w:val="111111"/>
        </w:rPr>
        <w:t>figures</w:t>
      </w:r>
      <w:r>
        <w:rPr>
          <w:color w:val="111111"/>
          <w:spacing w:val="-4"/>
        </w:rPr>
        <w:t xml:space="preserve"> </w:t>
      </w:r>
      <w:r>
        <w:rPr>
          <w:color w:val="111111"/>
        </w:rPr>
        <w:t>compiled</w:t>
      </w:r>
      <w:r>
        <w:rPr>
          <w:color w:val="111111"/>
          <w:spacing w:val="-7"/>
        </w:rPr>
        <w:t xml:space="preserve"> </w:t>
      </w:r>
      <w:r>
        <w:rPr>
          <w:color w:val="111111"/>
        </w:rPr>
        <w:t>by</w:t>
      </w:r>
      <w:r>
        <w:rPr>
          <w:color w:val="111111"/>
          <w:spacing w:val="-6"/>
        </w:rPr>
        <w:t xml:space="preserve"> </w:t>
      </w:r>
      <w:r>
        <w:rPr>
          <w:color w:val="111111"/>
        </w:rPr>
        <w:t>media analysts Nielsen. The 46% rise in annual spending over the period means the industry has shelled out a combined £456m since 2012. The bookmakers have succeeded in convincing sports</w:t>
      </w:r>
      <w:r>
        <w:rPr>
          <w:color w:val="111111"/>
          <w:spacing w:val="-13"/>
        </w:rPr>
        <w:t xml:space="preserve"> </w:t>
      </w:r>
      <w:r>
        <w:rPr>
          <w:color w:val="111111"/>
        </w:rPr>
        <w:t>fans</w:t>
      </w:r>
      <w:r>
        <w:rPr>
          <w:color w:val="111111"/>
          <w:spacing w:val="-12"/>
        </w:rPr>
        <w:t xml:space="preserve"> </w:t>
      </w:r>
      <w:r>
        <w:rPr>
          <w:color w:val="111111"/>
        </w:rPr>
        <w:t>that</w:t>
      </w:r>
      <w:r>
        <w:rPr>
          <w:color w:val="111111"/>
          <w:spacing w:val="-13"/>
        </w:rPr>
        <w:t xml:space="preserve"> </w:t>
      </w:r>
      <w:r>
        <w:rPr>
          <w:color w:val="111111"/>
        </w:rPr>
        <w:t>watching</w:t>
      </w:r>
      <w:r>
        <w:rPr>
          <w:color w:val="111111"/>
          <w:spacing w:val="-12"/>
        </w:rPr>
        <w:t xml:space="preserve"> </w:t>
      </w:r>
      <w:r>
        <w:rPr>
          <w:color w:val="111111"/>
        </w:rPr>
        <w:t>sport</w:t>
      </w:r>
      <w:r>
        <w:rPr>
          <w:color w:val="111111"/>
          <w:spacing w:val="-12"/>
        </w:rPr>
        <w:t xml:space="preserve"> </w:t>
      </w:r>
      <w:r>
        <w:rPr>
          <w:color w:val="111111"/>
        </w:rPr>
        <w:t>and</w:t>
      </w:r>
      <w:r>
        <w:rPr>
          <w:color w:val="111111"/>
          <w:spacing w:val="-13"/>
        </w:rPr>
        <w:t xml:space="preserve"> </w:t>
      </w:r>
      <w:r>
        <w:rPr>
          <w:color w:val="111111"/>
        </w:rPr>
        <w:t>betting</w:t>
      </w:r>
      <w:r>
        <w:rPr>
          <w:color w:val="111111"/>
          <w:spacing w:val="-12"/>
        </w:rPr>
        <w:t xml:space="preserve"> </w:t>
      </w:r>
      <w:r>
        <w:rPr>
          <w:color w:val="111111"/>
        </w:rPr>
        <w:t>on</w:t>
      </w:r>
      <w:r>
        <w:rPr>
          <w:color w:val="111111"/>
          <w:spacing w:val="-13"/>
        </w:rPr>
        <w:t xml:space="preserve"> </w:t>
      </w:r>
      <w:r>
        <w:rPr>
          <w:color w:val="111111"/>
        </w:rPr>
        <w:t>sport</w:t>
      </w:r>
      <w:r>
        <w:rPr>
          <w:color w:val="111111"/>
          <w:spacing w:val="-12"/>
        </w:rPr>
        <w:t xml:space="preserve"> </w:t>
      </w:r>
      <w:r>
        <w:rPr>
          <w:color w:val="111111"/>
        </w:rPr>
        <w:t>should</w:t>
      </w:r>
      <w:r>
        <w:rPr>
          <w:color w:val="111111"/>
          <w:spacing w:val="-12"/>
        </w:rPr>
        <w:t xml:space="preserve"> </w:t>
      </w:r>
      <w:r>
        <w:rPr>
          <w:color w:val="111111"/>
        </w:rPr>
        <w:t>be</w:t>
      </w:r>
      <w:r>
        <w:rPr>
          <w:color w:val="111111"/>
          <w:spacing w:val="-13"/>
        </w:rPr>
        <w:t xml:space="preserve"> </w:t>
      </w:r>
      <w:r>
        <w:rPr>
          <w:color w:val="111111"/>
        </w:rPr>
        <w:t>bought</w:t>
      </w:r>
      <w:r>
        <w:rPr>
          <w:color w:val="111111"/>
          <w:spacing w:val="-12"/>
        </w:rPr>
        <w:t xml:space="preserve"> </w:t>
      </w:r>
      <w:r>
        <w:rPr>
          <w:color w:val="111111"/>
        </w:rPr>
        <w:t>and</w:t>
      </w:r>
      <w:r>
        <w:rPr>
          <w:color w:val="111111"/>
          <w:spacing w:val="-12"/>
        </w:rPr>
        <w:t xml:space="preserve"> </w:t>
      </w:r>
      <w:r>
        <w:rPr>
          <w:color w:val="111111"/>
        </w:rPr>
        <w:t>consumed</w:t>
      </w:r>
      <w:r>
        <w:rPr>
          <w:color w:val="111111"/>
          <w:spacing w:val="-13"/>
        </w:rPr>
        <w:t xml:space="preserve"> </w:t>
      </w:r>
      <w:r>
        <w:rPr>
          <w:color w:val="111111"/>
        </w:rPr>
        <w:t>together.</w:t>
      </w:r>
    </w:p>
    <w:p w14:paraId="107D0E51" w14:textId="77777777" w:rsidR="003F64DF" w:rsidRDefault="003F64DF">
      <w:pPr>
        <w:pStyle w:val="BodyText"/>
      </w:pPr>
    </w:p>
    <w:p w14:paraId="289AFBE4" w14:textId="77777777" w:rsidR="003F64DF" w:rsidRDefault="000B415D">
      <w:pPr>
        <w:pStyle w:val="BodyText"/>
        <w:ind w:left="5590"/>
      </w:pPr>
      <w:r>
        <w:t>Source: The Guardian [15 July</w:t>
      </w:r>
      <w:r>
        <w:rPr>
          <w:spacing w:val="-7"/>
        </w:rPr>
        <w:t xml:space="preserve"> </w:t>
      </w:r>
      <w:r>
        <w:t>2016]</w:t>
      </w:r>
    </w:p>
    <w:p w14:paraId="5CBE11B9" w14:textId="77777777" w:rsidR="003F64DF" w:rsidRDefault="003F64DF">
      <w:pPr>
        <w:pStyle w:val="BodyText"/>
        <w:rPr>
          <w:sz w:val="24"/>
        </w:rPr>
      </w:pPr>
    </w:p>
    <w:p w14:paraId="02BAD362" w14:textId="77777777" w:rsidR="003F64DF" w:rsidRDefault="003F64DF">
      <w:pPr>
        <w:pStyle w:val="BodyText"/>
        <w:spacing w:before="2"/>
        <w:rPr>
          <w:sz w:val="20"/>
        </w:rPr>
      </w:pPr>
    </w:p>
    <w:p w14:paraId="544BFCAA" w14:textId="77777777" w:rsidR="003F64DF" w:rsidRDefault="000B415D">
      <w:pPr>
        <w:pStyle w:val="Heading1"/>
        <w:jc w:val="both"/>
      </w:pPr>
      <w:r>
        <w:t>Extract 4: Gambling addiction under control</w:t>
      </w:r>
    </w:p>
    <w:p w14:paraId="0228EA18" w14:textId="77777777" w:rsidR="003F64DF" w:rsidRDefault="003F64DF">
      <w:pPr>
        <w:pStyle w:val="BodyText"/>
        <w:spacing w:before="10"/>
        <w:rPr>
          <w:b/>
          <w:sz w:val="21"/>
        </w:rPr>
      </w:pPr>
    </w:p>
    <w:p w14:paraId="76A94726" w14:textId="77777777" w:rsidR="003F64DF" w:rsidRDefault="000B415D">
      <w:pPr>
        <w:pStyle w:val="BodyText"/>
        <w:ind w:left="160" w:right="135"/>
        <w:jc w:val="both"/>
      </w:pPr>
      <w:r>
        <w:t>The pathological and problem gambling rate among Singaporeans and permanent residents was 0.9 per cent in the 2017 survey by the National Council on Problem Gambling. It inched up from 0.7 per cent in the 2014 survey, but the change is not statistically significant, the council's spokesman said. The survey is done every three years to find out the extent and pattern of gambling here. Pathological gambling is more serious than problem gambling.</w:t>
      </w:r>
    </w:p>
    <w:p w14:paraId="571B71FE" w14:textId="77777777" w:rsidR="003F64DF" w:rsidRDefault="003F64DF">
      <w:pPr>
        <w:pStyle w:val="BodyText"/>
      </w:pPr>
    </w:p>
    <w:p w14:paraId="52F1117D" w14:textId="77777777" w:rsidR="008869E9" w:rsidRDefault="000B415D" w:rsidP="008869E9">
      <w:pPr>
        <w:pStyle w:val="BodyText"/>
        <w:ind w:left="160" w:right="135"/>
        <w:jc w:val="both"/>
      </w:pPr>
      <w:r>
        <w:t>In</w:t>
      </w:r>
      <w:r>
        <w:rPr>
          <w:spacing w:val="-7"/>
        </w:rPr>
        <w:t xml:space="preserve"> </w:t>
      </w:r>
      <w:r>
        <w:t>fact,</w:t>
      </w:r>
      <w:r>
        <w:rPr>
          <w:spacing w:val="-7"/>
        </w:rPr>
        <w:t xml:space="preserve"> </w:t>
      </w:r>
      <w:r>
        <w:t>the</w:t>
      </w:r>
      <w:r>
        <w:rPr>
          <w:spacing w:val="-7"/>
        </w:rPr>
        <w:t xml:space="preserve"> </w:t>
      </w:r>
      <w:r>
        <w:t>gambling</w:t>
      </w:r>
      <w:r>
        <w:rPr>
          <w:spacing w:val="-6"/>
        </w:rPr>
        <w:t xml:space="preserve"> </w:t>
      </w:r>
      <w:r>
        <w:t>addiction</w:t>
      </w:r>
      <w:r>
        <w:rPr>
          <w:spacing w:val="-7"/>
        </w:rPr>
        <w:t xml:space="preserve"> </w:t>
      </w:r>
      <w:r>
        <w:t>rates</w:t>
      </w:r>
      <w:r>
        <w:rPr>
          <w:spacing w:val="-8"/>
        </w:rPr>
        <w:t xml:space="preserve"> </w:t>
      </w:r>
      <w:r>
        <w:t>have</w:t>
      </w:r>
      <w:r>
        <w:rPr>
          <w:spacing w:val="-6"/>
        </w:rPr>
        <w:t xml:space="preserve"> </w:t>
      </w:r>
      <w:r>
        <w:t>been</w:t>
      </w:r>
      <w:r>
        <w:rPr>
          <w:spacing w:val="-7"/>
        </w:rPr>
        <w:t xml:space="preserve"> </w:t>
      </w:r>
      <w:r>
        <w:t>falling</w:t>
      </w:r>
      <w:r>
        <w:rPr>
          <w:spacing w:val="-7"/>
        </w:rPr>
        <w:t xml:space="preserve"> </w:t>
      </w:r>
      <w:r>
        <w:t>since</w:t>
      </w:r>
      <w:r>
        <w:rPr>
          <w:spacing w:val="-7"/>
        </w:rPr>
        <w:t xml:space="preserve"> </w:t>
      </w:r>
      <w:r>
        <w:t>the</w:t>
      </w:r>
      <w:r>
        <w:rPr>
          <w:spacing w:val="-7"/>
        </w:rPr>
        <w:t xml:space="preserve"> </w:t>
      </w:r>
      <w:r>
        <w:t>first</w:t>
      </w:r>
      <w:r>
        <w:rPr>
          <w:spacing w:val="-7"/>
        </w:rPr>
        <w:t xml:space="preserve"> </w:t>
      </w:r>
      <w:r>
        <w:t>survey</w:t>
      </w:r>
      <w:r>
        <w:rPr>
          <w:spacing w:val="-7"/>
        </w:rPr>
        <w:t xml:space="preserve"> </w:t>
      </w:r>
      <w:r>
        <w:t>was</w:t>
      </w:r>
      <w:r>
        <w:rPr>
          <w:spacing w:val="-6"/>
        </w:rPr>
        <w:t xml:space="preserve"> </w:t>
      </w:r>
      <w:r>
        <w:t>done</w:t>
      </w:r>
      <w:r>
        <w:rPr>
          <w:spacing w:val="-7"/>
        </w:rPr>
        <w:t xml:space="preserve"> </w:t>
      </w:r>
      <w:r>
        <w:t>in</w:t>
      </w:r>
      <w:r>
        <w:rPr>
          <w:spacing w:val="-7"/>
        </w:rPr>
        <w:t xml:space="preserve"> </w:t>
      </w:r>
      <w:r>
        <w:t xml:space="preserve">2005. While the 0.9 per cent prevalence rate is small, it still translates into a sizeable number of people who could be hard-core gamblers, given that the study is nationally representative of the population. In the 2017 Population Statistics report, there were about 3.1 million Singaporeans and permanent residents aged 20 and older. </w:t>
      </w:r>
      <w:proofErr w:type="gramStart"/>
      <w:r>
        <w:t>So</w:t>
      </w:r>
      <w:proofErr w:type="gramEnd"/>
      <w:r>
        <w:t xml:space="preserve"> 0.9 per cent of that works out to about 28,000 gambling addicts</w:t>
      </w:r>
      <w:r>
        <w:rPr>
          <w:spacing w:val="-1"/>
        </w:rPr>
        <w:t xml:space="preserve"> </w:t>
      </w:r>
      <w:r>
        <w:t>here.</w:t>
      </w:r>
      <w:r w:rsidR="008869E9">
        <w:t xml:space="preserve"> </w:t>
      </w:r>
    </w:p>
    <w:p w14:paraId="0538B7B0" w14:textId="77777777" w:rsidR="008869E9" w:rsidRDefault="008869E9" w:rsidP="008869E9">
      <w:pPr>
        <w:pStyle w:val="BodyText"/>
        <w:ind w:left="160" w:right="135"/>
        <w:jc w:val="both"/>
      </w:pPr>
    </w:p>
    <w:p w14:paraId="6BEB9528" w14:textId="77777777" w:rsidR="008869E9" w:rsidRDefault="008869E9" w:rsidP="008869E9">
      <w:pPr>
        <w:pStyle w:val="BodyText"/>
        <w:ind w:left="160" w:right="135"/>
        <w:jc w:val="both"/>
      </w:pPr>
      <w:r>
        <w:t>A Ministry of Social and Family Development (MSF) spokesman pointed out that the Government</w:t>
      </w:r>
      <w:r>
        <w:rPr>
          <w:spacing w:val="-13"/>
        </w:rPr>
        <w:t xml:space="preserve"> </w:t>
      </w:r>
      <w:r>
        <w:t>has</w:t>
      </w:r>
      <w:r>
        <w:rPr>
          <w:spacing w:val="-13"/>
        </w:rPr>
        <w:t xml:space="preserve"> </w:t>
      </w:r>
      <w:r>
        <w:t>put</w:t>
      </w:r>
      <w:r>
        <w:rPr>
          <w:spacing w:val="-14"/>
        </w:rPr>
        <w:t xml:space="preserve"> </w:t>
      </w:r>
      <w:r>
        <w:t>in</w:t>
      </w:r>
      <w:r>
        <w:rPr>
          <w:spacing w:val="-13"/>
        </w:rPr>
        <w:t xml:space="preserve"> </w:t>
      </w:r>
      <w:r>
        <w:t>place</w:t>
      </w:r>
      <w:r>
        <w:rPr>
          <w:spacing w:val="-14"/>
        </w:rPr>
        <w:t xml:space="preserve"> </w:t>
      </w:r>
      <w:r>
        <w:t>a</w:t>
      </w:r>
      <w:r>
        <w:rPr>
          <w:spacing w:val="-13"/>
        </w:rPr>
        <w:t xml:space="preserve"> </w:t>
      </w:r>
      <w:r>
        <w:t>slew</w:t>
      </w:r>
      <w:r>
        <w:rPr>
          <w:spacing w:val="-13"/>
        </w:rPr>
        <w:t xml:space="preserve"> </w:t>
      </w:r>
      <w:r>
        <w:t>of</w:t>
      </w:r>
      <w:r>
        <w:rPr>
          <w:spacing w:val="-14"/>
        </w:rPr>
        <w:t xml:space="preserve"> </w:t>
      </w:r>
      <w:r>
        <w:t>social</w:t>
      </w:r>
      <w:r>
        <w:rPr>
          <w:spacing w:val="-13"/>
        </w:rPr>
        <w:t xml:space="preserve"> </w:t>
      </w:r>
      <w:r>
        <w:t>safeguards</w:t>
      </w:r>
      <w:r>
        <w:rPr>
          <w:spacing w:val="-14"/>
        </w:rPr>
        <w:t xml:space="preserve"> </w:t>
      </w:r>
      <w:r>
        <w:t>to</w:t>
      </w:r>
      <w:r>
        <w:rPr>
          <w:spacing w:val="-13"/>
        </w:rPr>
        <w:t xml:space="preserve"> </w:t>
      </w:r>
      <w:r>
        <w:t>prevent</w:t>
      </w:r>
      <w:r>
        <w:rPr>
          <w:spacing w:val="-13"/>
        </w:rPr>
        <w:t xml:space="preserve"> </w:t>
      </w:r>
      <w:r>
        <w:t>Singaporeans</w:t>
      </w:r>
      <w:r>
        <w:rPr>
          <w:spacing w:val="-14"/>
        </w:rPr>
        <w:t xml:space="preserve"> </w:t>
      </w:r>
      <w:r>
        <w:t>from</w:t>
      </w:r>
      <w:r>
        <w:rPr>
          <w:spacing w:val="-14"/>
        </w:rPr>
        <w:t xml:space="preserve"> </w:t>
      </w:r>
      <w:r>
        <w:t>getting hooked, such as the $100 daily entry levy to enter a casino. He also said that fewer Singaporeans</w:t>
      </w:r>
      <w:r>
        <w:rPr>
          <w:spacing w:val="-14"/>
        </w:rPr>
        <w:t xml:space="preserve"> </w:t>
      </w:r>
      <w:r>
        <w:t>are</w:t>
      </w:r>
      <w:r>
        <w:rPr>
          <w:spacing w:val="-13"/>
        </w:rPr>
        <w:t xml:space="preserve"> </w:t>
      </w:r>
      <w:r>
        <w:t>going</w:t>
      </w:r>
      <w:r>
        <w:rPr>
          <w:spacing w:val="-14"/>
        </w:rPr>
        <w:t xml:space="preserve"> </w:t>
      </w:r>
      <w:r>
        <w:t>to</w:t>
      </w:r>
      <w:r>
        <w:rPr>
          <w:spacing w:val="-14"/>
        </w:rPr>
        <w:t xml:space="preserve"> </w:t>
      </w:r>
      <w:r>
        <w:t>the</w:t>
      </w:r>
      <w:r>
        <w:rPr>
          <w:spacing w:val="-13"/>
        </w:rPr>
        <w:t xml:space="preserve"> </w:t>
      </w:r>
      <w:r>
        <w:t>casinos</w:t>
      </w:r>
      <w:r>
        <w:rPr>
          <w:spacing w:val="-13"/>
        </w:rPr>
        <w:t xml:space="preserve"> </w:t>
      </w:r>
      <w:r>
        <w:t>as</w:t>
      </w:r>
      <w:r>
        <w:rPr>
          <w:spacing w:val="-14"/>
        </w:rPr>
        <w:t xml:space="preserve"> </w:t>
      </w:r>
      <w:r>
        <w:t>the</w:t>
      </w:r>
      <w:r>
        <w:rPr>
          <w:spacing w:val="-14"/>
        </w:rPr>
        <w:t xml:space="preserve"> </w:t>
      </w:r>
      <w:r>
        <w:t>novelty</w:t>
      </w:r>
      <w:r>
        <w:rPr>
          <w:spacing w:val="-13"/>
        </w:rPr>
        <w:t xml:space="preserve"> </w:t>
      </w:r>
      <w:r>
        <w:t>has</w:t>
      </w:r>
      <w:r>
        <w:rPr>
          <w:spacing w:val="-14"/>
        </w:rPr>
        <w:t xml:space="preserve"> </w:t>
      </w:r>
      <w:r>
        <w:t>worn</w:t>
      </w:r>
      <w:r>
        <w:rPr>
          <w:spacing w:val="-13"/>
        </w:rPr>
        <w:t xml:space="preserve"> </w:t>
      </w:r>
      <w:r>
        <w:t>off,</w:t>
      </w:r>
      <w:r>
        <w:rPr>
          <w:spacing w:val="-13"/>
        </w:rPr>
        <w:t xml:space="preserve"> </w:t>
      </w:r>
      <w:r>
        <w:t>without</w:t>
      </w:r>
      <w:r>
        <w:rPr>
          <w:spacing w:val="-13"/>
        </w:rPr>
        <w:t xml:space="preserve"> </w:t>
      </w:r>
      <w:r>
        <w:t>giving</w:t>
      </w:r>
      <w:r>
        <w:rPr>
          <w:spacing w:val="-14"/>
        </w:rPr>
        <w:t xml:space="preserve"> </w:t>
      </w:r>
      <w:r>
        <w:t>more</w:t>
      </w:r>
      <w:r>
        <w:rPr>
          <w:spacing w:val="-13"/>
        </w:rPr>
        <w:t xml:space="preserve"> </w:t>
      </w:r>
      <w:r>
        <w:t>details.</w:t>
      </w:r>
    </w:p>
    <w:p w14:paraId="47C5FE8A" w14:textId="77777777" w:rsidR="008869E9" w:rsidRDefault="008869E9" w:rsidP="008869E9">
      <w:pPr>
        <w:pStyle w:val="BodyText"/>
        <w:spacing w:before="11"/>
        <w:rPr>
          <w:sz w:val="21"/>
        </w:rPr>
      </w:pPr>
    </w:p>
    <w:p w14:paraId="11C2DA43" w14:textId="77777777" w:rsidR="008869E9" w:rsidRDefault="008869E9" w:rsidP="008869E9">
      <w:pPr>
        <w:pStyle w:val="BodyText"/>
        <w:ind w:left="160" w:right="135"/>
        <w:jc w:val="both"/>
      </w:pPr>
      <w:r>
        <w:t xml:space="preserve">Those who counsel hard-core gamblers, such as </w:t>
      </w:r>
      <w:proofErr w:type="spellStart"/>
      <w:r>
        <w:t>Mr</w:t>
      </w:r>
      <w:proofErr w:type="spellEnd"/>
      <w:r>
        <w:t xml:space="preserve"> Billy Lee of Blessed Grace Social Services, expressed surprise at the falling prevalence rate over the years, given that they</w:t>
      </w:r>
      <w:r>
        <w:rPr>
          <w:spacing w:val="-30"/>
        </w:rPr>
        <w:t xml:space="preserve"> </w:t>
      </w:r>
      <w:r>
        <w:t>are seeing</w:t>
      </w:r>
      <w:r>
        <w:rPr>
          <w:spacing w:val="-5"/>
        </w:rPr>
        <w:t xml:space="preserve"> </w:t>
      </w:r>
      <w:r>
        <w:t>more</w:t>
      </w:r>
      <w:r>
        <w:rPr>
          <w:spacing w:val="-5"/>
        </w:rPr>
        <w:t xml:space="preserve"> </w:t>
      </w:r>
      <w:r>
        <w:t>addicts</w:t>
      </w:r>
      <w:r>
        <w:rPr>
          <w:spacing w:val="-5"/>
        </w:rPr>
        <w:t xml:space="preserve"> </w:t>
      </w:r>
      <w:r>
        <w:t>seek</w:t>
      </w:r>
      <w:r>
        <w:rPr>
          <w:spacing w:val="-4"/>
        </w:rPr>
        <w:t xml:space="preserve"> </w:t>
      </w:r>
      <w:r>
        <w:t>help</w:t>
      </w:r>
      <w:r>
        <w:rPr>
          <w:spacing w:val="-5"/>
        </w:rPr>
        <w:t xml:space="preserve"> </w:t>
      </w:r>
      <w:r>
        <w:t>in</w:t>
      </w:r>
      <w:r>
        <w:rPr>
          <w:spacing w:val="-5"/>
        </w:rPr>
        <w:t xml:space="preserve"> </w:t>
      </w:r>
      <w:r>
        <w:t>the</w:t>
      </w:r>
      <w:r>
        <w:rPr>
          <w:spacing w:val="-5"/>
        </w:rPr>
        <w:t xml:space="preserve"> </w:t>
      </w:r>
      <w:r>
        <w:t>past</w:t>
      </w:r>
      <w:r>
        <w:rPr>
          <w:spacing w:val="-5"/>
        </w:rPr>
        <w:t xml:space="preserve"> </w:t>
      </w:r>
      <w:r>
        <w:t>few</w:t>
      </w:r>
      <w:r>
        <w:rPr>
          <w:spacing w:val="-5"/>
        </w:rPr>
        <w:t xml:space="preserve"> </w:t>
      </w:r>
      <w:r>
        <w:t>years.</w:t>
      </w:r>
      <w:r>
        <w:rPr>
          <w:spacing w:val="-4"/>
        </w:rPr>
        <w:t xml:space="preserve"> </w:t>
      </w:r>
      <w:r>
        <w:t>They</w:t>
      </w:r>
      <w:r>
        <w:rPr>
          <w:spacing w:val="-4"/>
        </w:rPr>
        <w:t xml:space="preserve"> </w:t>
      </w:r>
      <w:r>
        <w:t>pointed</w:t>
      </w:r>
      <w:r>
        <w:rPr>
          <w:spacing w:val="-5"/>
        </w:rPr>
        <w:t xml:space="preserve"> </w:t>
      </w:r>
      <w:r>
        <w:t>out</w:t>
      </w:r>
      <w:r>
        <w:rPr>
          <w:spacing w:val="-5"/>
        </w:rPr>
        <w:t xml:space="preserve"> </w:t>
      </w:r>
      <w:r>
        <w:t>that</w:t>
      </w:r>
      <w:r>
        <w:rPr>
          <w:spacing w:val="-4"/>
        </w:rPr>
        <w:t xml:space="preserve"> </w:t>
      </w:r>
      <w:r>
        <w:t>many</w:t>
      </w:r>
      <w:r>
        <w:rPr>
          <w:spacing w:val="-4"/>
        </w:rPr>
        <w:t xml:space="preserve"> </w:t>
      </w:r>
      <w:r>
        <w:t>addicts</w:t>
      </w:r>
      <w:r>
        <w:rPr>
          <w:spacing w:val="-5"/>
        </w:rPr>
        <w:t xml:space="preserve"> </w:t>
      </w:r>
      <w:r>
        <w:t>may not be truthful when answering survey questions, hence that could affect the findings. Others noted that the council has done a lot to raise awareness of problem gambling and extend aid to those affected, which could have brought the addiction rates</w:t>
      </w:r>
      <w:r>
        <w:rPr>
          <w:spacing w:val="-6"/>
        </w:rPr>
        <w:t xml:space="preserve"> </w:t>
      </w:r>
      <w:r>
        <w:t>down.</w:t>
      </w:r>
    </w:p>
    <w:p w14:paraId="7B3C05EB" w14:textId="77777777" w:rsidR="008869E9" w:rsidRDefault="008869E9" w:rsidP="008869E9">
      <w:pPr>
        <w:pStyle w:val="BodyText"/>
      </w:pPr>
    </w:p>
    <w:p w14:paraId="48BBF072" w14:textId="77777777" w:rsidR="008869E9" w:rsidRDefault="008869E9" w:rsidP="008869E9">
      <w:pPr>
        <w:pStyle w:val="BodyText"/>
        <w:ind w:left="160" w:right="136"/>
        <w:jc w:val="both"/>
      </w:pPr>
      <w:r>
        <w:t xml:space="preserve">Meanwhile, the council has upped the number of </w:t>
      </w:r>
      <w:proofErr w:type="spellStart"/>
      <w:r>
        <w:t>centres</w:t>
      </w:r>
      <w:proofErr w:type="spellEnd"/>
      <w:r>
        <w:t xml:space="preserve"> offering help to problem gamblers from</w:t>
      </w:r>
      <w:r>
        <w:rPr>
          <w:spacing w:val="-14"/>
        </w:rPr>
        <w:t xml:space="preserve"> </w:t>
      </w:r>
      <w:r>
        <w:t>two</w:t>
      </w:r>
      <w:r>
        <w:rPr>
          <w:spacing w:val="-14"/>
        </w:rPr>
        <w:t xml:space="preserve"> </w:t>
      </w:r>
      <w:r>
        <w:t>to</w:t>
      </w:r>
      <w:r>
        <w:rPr>
          <w:spacing w:val="-14"/>
        </w:rPr>
        <w:t xml:space="preserve"> </w:t>
      </w:r>
      <w:r>
        <w:t>six</w:t>
      </w:r>
      <w:r>
        <w:rPr>
          <w:spacing w:val="-14"/>
        </w:rPr>
        <w:t xml:space="preserve"> </w:t>
      </w:r>
      <w:r>
        <w:t>and</w:t>
      </w:r>
      <w:r>
        <w:rPr>
          <w:spacing w:val="-14"/>
        </w:rPr>
        <w:t xml:space="preserve"> </w:t>
      </w:r>
      <w:r>
        <w:t>has</w:t>
      </w:r>
      <w:r>
        <w:rPr>
          <w:spacing w:val="-14"/>
        </w:rPr>
        <w:t xml:space="preserve"> </w:t>
      </w:r>
      <w:r>
        <w:t>also</w:t>
      </w:r>
      <w:r>
        <w:rPr>
          <w:spacing w:val="-14"/>
        </w:rPr>
        <w:t xml:space="preserve"> </w:t>
      </w:r>
      <w:r>
        <w:t>started</w:t>
      </w:r>
      <w:r>
        <w:rPr>
          <w:spacing w:val="-14"/>
        </w:rPr>
        <w:t xml:space="preserve"> </w:t>
      </w:r>
      <w:r>
        <w:t>a</w:t>
      </w:r>
      <w:r>
        <w:rPr>
          <w:spacing w:val="-14"/>
        </w:rPr>
        <w:t xml:space="preserve"> </w:t>
      </w:r>
      <w:r>
        <w:t>new</w:t>
      </w:r>
      <w:r>
        <w:rPr>
          <w:spacing w:val="-14"/>
        </w:rPr>
        <w:t xml:space="preserve"> </w:t>
      </w:r>
      <w:r>
        <w:t>e-counselling</w:t>
      </w:r>
      <w:r>
        <w:rPr>
          <w:spacing w:val="-14"/>
        </w:rPr>
        <w:t xml:space="preserve"> </w:t>
      </w:r>
      <w:r>
        <w:t>service</w:t>
      </w:r>
      <w:r>
        <w:rPr>
          <w:spacing w:val="-14"/>
        </w:rPr>
        <w:t xml:space="preserve"> </w:t>
      </w:r>
      <w:r>
        <w:t>in</w:t>
      </w:r>
      <w:r>
        <w:rPr>
          <w:spacing w:val="-14"/>
        </w:rPr>
        <w:t xml:space="preserve"> </w:t>
      </w:r>
      <w:r>
        <w:t>July</w:t>
      </w:r>
      <w:r>
        <w:rPr>
          <w:spacing w:val="-14"/>
        </w:rPr>
        <w:t xml:space="preserve"> </w:t>
      </w:r>
      <w:r>
        <w:t>last</w:t>
      </w:r>
      <w:r>
        <w:rPr>
          <w:spacing w:val="-14"/>
        </w:rPr>
        <w:t xml:space="preserve"> </w:t>
      </w:r>
      <w:r>
        <w:t>year,</w:t>
      </w:r>
      <w:r>
        <w:rPr>
          <w:spacing w:val="-13"/>
        </w:rPr>
        <w:t xml:space="preserve"> </w:t>
      </w:r>
      <w:r>
        <w:t>where</w:t>
      </w:r>
      <w:r>
        <w:rPr>
          <w:spacing w:val="-14"/>
        </w:rPr>
        <w:t xml:space="preserve"> </w:t>
      </w:r>
      <w:r>
        <w:t>people can get counselled anonymously over the phone or the Internet. Its National Problem Gambling Helpline received close to 20,000 calls and webchats for help last</w:t>
      </w:r>
      <w:r>
        <w:rPr>
          <w:spacing w:val="-9"/>
        </w:rPr>
        <w:t xml:space="preserve"> </w:t>
      </w:r>
      <w:r>
        <w:t>year.</w:t>
      </w:r>
    </w:p>
    <w:p w14:paraId="6D042ACA" w14:textId="77777777" w:rsidR="008869E9" w:rsidRDefault="008869E9" w:rsidP="008869E9">
      <w:pPr>
        <w:pStyle w:val="BodyText"/>
      </w:pPr>
    </w:p>
    <w:p w14:paraId="53EA7E5E" w14:textId="77777777" w:rsidR="008869E9" w:rsidRDefault="008869E9" w:rsidP="008869E9">
      <w:pPr>
        <w:pStyle w:val="BodyText"/>
        <w:ind w:right="135"/>
        <w:jc w:val="right"/>
      </w:pPr>
      <w:r>
        <w:t>Source: The Straits Times, Singapore, 28 Mar 2018</w:t>
      </w:r>
    </w:p>
    <w:p w14:paraId="65FEC712" w14:textId="77777777" w:rsidR="008869E9" w:rsidRDefault="008869E9">
      <w:pPr>
        <w:jc w:val="right"/>
      </w:pPr>
    </w:p>
    <w:p w14:paraId="7A27DF18" w14:textId="77777777" w:rsidR="008869E9" w:rsidRPr="008869E9" w:rsidRDefault="008869E9" w:rsidP="008869E9"/>
    <w:p w14:paraId="66A68896" w14:textId="77777777" w:rsidR="008869E9" w:rsidRDefault="008869E9" w:rsidP="008869E9"/>
    <w:p w14:paraId="1DD2DFDA" w14:textId="77777777" w:rsidR="008869E9" w:rsidRDefault="008869E9" w:rsidP="008869E9"/>
    <w:p w14:paraId="3DE25D40" w14:textId="77777777" w:rsidR="008869E9" w:rsidRDefault="008869E9" w:rsidP="008869E9"/>
    <w:p w14:paraId="30203CCA" w14:textId="77777777" w:rsidR="008869E9" w:rsidRDefault="008869E9" w:rsidP="008869E9">
      <w:pPr>
        <w:pStyle w:val="Heading1"/>
        <w:jc w:val="both"/>
      </w:pPr>
      <w:r>
        <w:t>Extract 5: Las Vegas’s economy is on the brink of a boom.</w:t>
      </w:r>
    </w:p>
    <w:p w14:paraId="5FC8D15F" w14:textId="77777777" w:rsidR="008869E9" w:rsidRDefault="008869E9" w:rsidP="008869E9">
      <w:pPr>
        <w:pStyle w:val="BodyText"/>
        <w:spacing w:before="11"/>
        <w:rPr>
          <w:b/>
          <w:sz w:val="21"/>
        </w:rPr>
      </w:pPr>
    </w:p>
    <w:p w14:paraId="361507FF" w14:textId="77777777" w:rsidR="008869E9" w:rsidRDefault="008869E9" w:rsidP="008869E9">
      <w:pPr>
        <w:pStyle w:val="BodyText"/>
        <w:ind w:left="160" w:right="135"/>
        <w:jc w:val="both"/>
      </w:pPr>
      <w:r>
        <w:t>After a decade of pain and recovery, no place is better poised to boom than Las Vegas in 2018. Unemployment rate today is 4.7% compared to 13.7% in 2009. Jobs are coming back in</w:t>
      </w:r>
      <w:r>
        <w:rPr>
          <w:spacing w:val="-7"/>
        </w:rPr>
        <w:t xml:space="preserve"> </w:t>
      </w:r>
      <w:r>
        <w:t>the</w:t>
      </w:r>
      <w:r>
        <w:rPr>
          <w:spacing w:val="-6"/>
        </w:rPr>
        <w:t xml:space="preserve"> </w:t>
      </w:r>
      <w:r>
        <w:t>construction</w:t>
      </w:r>
      <w:r>
        <w:rPr>
          <w:spacing w:val="-7"/>
        </w:rPr>
        <w:t xml:space="preserve"> </w:t>
      </w:r>
      <w:r>
        <w:t>industry,</w:t>
      </w:r>
      <w:r>
        <w:rPr>
          <w:spacing w:val="-6"/>
        </w:rPr>
        <w:t xml:space="preserve"> </w:t>
      </w:r>
      <w:r>
        <w:t>with</w:t>
      </w:r>
      <w:r>
        <w:rPr>
          <w:spacing w:val="-7"/>
        </w:rPr>
        <w:t xml:space="preserve"> </w:t>
      </w:r>
      <w:r>
        <w:t>big</w:t>
      </w:r>
      <w:r>
        <w:rPr>
          <w:spacing w:val="-5"/>
        </w:rPr>
        <w:t xml:space="preserve"> </w:t>
      </w:r>
      <w:r>
        <w:t>pending</w:t>
      </w:r>
      <w:r>
        <w:rPr>
          <w:spacing w:val="-6"/>
        </w:rPr>
        <w:t xml:space="preserve"> </w:t>
      </w:r>
      <w:r>
        <w:t>projects</w:t>
      </w:r>
      <w:r>
        <w:rPr>
          <w:spacing w:val="-7"/>
        </w:rPr>
        <w:t xml:space="preserve"> </w:t>
      </w:r>
      <w:r>
        <w:t>like</w:t>
      </w:r>
      <w:r>
        <w:rPr>
          <w:spacing w:val="-6"/>
        </w:rPr>
        <w:t xml:space="preserve"> </w:t>
      </w:r>
      <w:r>
        <w:t>the</w:t>
      </w:r>
      <w:r>
        <w:rPr>
          <w:spacing w:val="-7"/>
        </w:rPr>
        <w:t xml:space="preserve"> </w:t>
      </w:r>
      <w:r>
        <w:t>Raiders</w:t>
      </w:r>
      <w:r>
        <w:rPr>
          <w:spacing w:val="-6"/>
        </w:rPr>
        <w:t xml:space="preserve"> </w:t>
      </w:r>
      <w:r>
        <w:t>stadium,</w:t>
      </w:r>
      <w:r>
        <w:rPr>
          <w:spacing w:val="-7"/>
        </w:rPr>
        <w:t xml:space="preserve"> </w:t>
      </w:r>
      <w:r>
        <w:t>Resorts</w:t>
      </w:r>
      <w:r>
        <w:rPr>
          <w:spacing w:val="-6"/>
        </w:rPr>
        <w:t xml:space="preserve"> </w:t>
      </w:r>
      <w:r>
        <w:t>World Las</w:t>
      </w:r>
      <w:r>
        <w:rPr>
          <w:spacing w:val="-15"/>
        </w:rPr>
        <w:t xml:space="preserve"> </w:t>
      </w:r>
      <w:r>
        <w:t>Vegas,</w:t>
      </w:r>
      <w:r>
        <w:rPr>
          <w:spacing w:val="-14"/>
        </w:rPr>
        <w:t xml:space="preserve"> </w:t>
      </w:r>
      <w:r>
        <w:t>the</w:t>
      </w:r>
      <w:r>
        <w:rPr>
          <w:spacing w:val="-15"/>
        </w:rPr>
        <w:t xml:space="preserve"> </w:t>
      </w:r>
      <w:r>
        <w:t>Las</w:t>
      </w:r>
      <w:r>
        <w:rPr>
          <w:spacing w:val="-14"/>
        </w:rPr>
        <w:t xml:space="preserve"> </w:t>
      </w:r>
      <w:r>
        <w:t>Vegas</w:t>
      </w:r>
      <w:r>
        <w:rPr>
          <w:spacing w:val="-14"/>
        </w:rPr>
        <w:t xml:space="preserve"> </w:t>
      </w:r>
      <w:r>
        <w:t>Convention</w:t>
      </w:r>
      <w:r>
        <w:rPr>
          <w:spacing w:val="-15"/>
        </w:rPr>
        <w:t xml:space="preserve"> </w:t>
      </w:r>
      <w:r>
        <w:t>Centre</w:t>
      </w:r>
      <w:r>
        <w:rPr>
          <w:spacing w:val="-14"/>
        </w:rPr>
        <w:t xml:space="preserve"> </w:t>
      </w:r>
      <w:r>
        <w:t>expansion</w:t>
      </w:r>
      <w:r>
        <w:rPr>
          <w:spacing w:val="-14"/>
        </w:rPr>
        <w:t xml:space="preserve"> </w:t>
      </w:r>
      <w:r>
        <w:t>and</w:t>
      </w:r>
      <w:r>
        <w:rPr>
          <w:spacing w:val="-16"/>
        </w:rPr>
        <w:t xml:space="preserve"> </w:t>
      </w:r>
      <w:r>
        <w:t>renovation,</w:t>
      </w:r>
      <w:r>
        <w:rPr>
          <w:spacing w:val="-14"/>
        </w:rPr>
        <w:t xml:space="preserve"> </w:t>
      </w:r>
      <w:r>
        <w:t>as</w:t>
      </w:r>
      <w:r>
        <w:rPr>
          <w:spacing w:val="-14"/>
        </w:rPr>
        <w:t xml:space="preserve"> </w:t>
      </w:r>
      <w:r>
        <w:t>well</w:t>
      </w:r>
      <w:r>
        <w:rPr>
          <w:spacing w:val="-15"/>
        </w:rPr>
        <w:t xml:space="preserve"> </w:t>
      </w:r>
      <w:r>
        <w:t>as</w:t>
      </w:r>
      <w:r>
        <w:rPr>
          <w:spacing w:val="-14"/>
        </w:rPr>
        <w:t xml:space="preserve"> </w:t>
      </w:r>
      <w:r>
        <w:t>new</w:t>
      </w:r>
      <w:r>
        <w:rPr>
          <w:spacing w:val="-14"/>
        </w:rPr>
        <w:t xml:space="preserve"> </w:t>
      </w:r>
      <w:r>
        <w:t>home construction. Other sectors like tourism, healthcare, hospitality and transportation continued to add employees to the</w:t>
      </w:r>
      <w:r>
        <w:rPr>
          <w:spacing w:val="-1"/>
        </w:rPr>
        <w:t xml:space="preserve"> </w:t>
      </w:r>
      <w:r>
        <w:t>payroll.</w:t>
      </w:r>
    </w:p>
    <w:p w14:paraId="5FE09D59" w14:textId="77777777" w:rsidR="008869E9" w:rsidRDefault="008869E9" w:rsidP="008869E9">
      <w:pPr>
        <w:pStyle w:val="BodyText"/>
        <w:spacing w:before="10"/>
        <w:rPr>
          <w:sz w:val="21"/>
        </w:rPr>
      </w:pPr>
    </w:p>
    <w:p w14:paraId="470145C2" w14:textId="77777777" w:rsidR="008869E9" w:rsidRDefault="008869E9" w:rsidP="008869E9">
      <w:pPr>
        <w:pStyle w:val="BodyText"/>
        <w:ind w:left="160" w:right="134"/>
        <w:jc w:val="both"/>
      </w:pPr>
      <w:r>
        <w:t>With respect to population, Las Vegas is now designated as the fastest-growing major metropolitan</w:t>
      </w:r>
      <w:r>
        <w:rPr>
          <w:spacing w:val="-6"/>
        </w:rPr>
        <w:t xml:space="preserve"> </w:t>
      </w:r>
      <w:r>
        <w:t>area</w:t>
      </w:r>
      <w:r>
        <w:rPr>
          <w:spacing w:val="-5"/>
        </w:rPr>
        <w:t xml:space="preserve"> </w:t>
      </w:r>
      <w:r>
        <w:t>in</w:t>
      </w:r>
      <w:r>
        <w:rPr>
          <w:spacing w:val="-5"/>
        </w:rPr>
        <w:t xml:space="preserve"> </w:t>
      </w:r>
      <w:r>
        <w:t>the</w:t>
      </w:r>
      <w:r>
        <w:rPr>
          <w:spacing w:val="-6"/>
        </w:rPr>
        <w:t xml:space="preserve"> </w:t>
      </w:r>
      <w:r>
        <w:t>United</w:t>
      </w:r>
      <w:r>
        <w:rPr>
          <w:spacing w:val="-5"/>
        </w:rPr>
        <w:t xml:space="preserve"> </w:t>
      </w:r>
      <w:r>
        <w:t>States.</w:t>
      </w:r>
      <w:r>
        <w:rPr>
          <w:spacing w:val="-5"/>
        </w:rPr>
        <w:t xml:space="preserve"> </w:t>
      </w:r>
      <w:r>
        <w:t>The</w:t>
      </w:r>
      <w:r>
        <w:rPr>
          <w:spacing w:val="-5"/>
        </w:rPr>
        <w:t xml:space="preserve"> </w:t>
      </w:r>
      <w:r>
        <w:t>number</w:t>
      </w:r>
      <w:r>
        <w:rPr>
          <w:spacing w:val="-5"/>
        </w:rPr>
        <w:t xml:space="preserve"> </w:t>
      </w:r>
      <w:r>
        <w:t>of</w:t>
      </w:r>
      <w:r>
        <w:rPr>
          <w:spacing w:val="-5"/>
        </w:rPr>
        <w:t xml:space="preserve"> </w:t>
      </w:r>
      <w:r>
        <w:t>residents</w:t>
      </w:r>
      <w:r>
        <w:rPr>
          <w:spacing w:val="-5"/>
        </w:rPr>
        <w:t xml:space="preserve"> </w:t>
      </w:r>
      <w:r>
        <w:t>is</w:t>
      </w:r>
      <w:r>
        <w:rPr>
          <w:spacing w:val="-5"/>
        </w:rPr>
        <w:t xml:space="preserve"> </w:t>
      </w:r>
      <w:r>
        <w:t>at</w:t>
      </w:r>
      <w:r>
        <w:rPr>
          <w:spacing w:val="-6"/>
        </w:rPr>
        <w:t xml:space="preserve"> </w:t>
      </w:r>
      <w:r>
        <w:t>an</w:t>
      </w:r>
      <w:r>
        <w:rPr>
          <w:spacing w:val="-5"/>
        </w:rPr>
        <w:t xml:space="preserve"> </w:t>
      </w:r>
      <w:r>
        <w:t>all-time</w:t>
      </w:r>
      <w:r>
        <w:rPr>
          <w:spacing w:val="-5"/>
        </w:rPr>
        <w:t xml:space="preserve"> </w:t>
      </w:r>
      <w:r>
        <w:t>high</w:t>
      </w:r>
      <w:r>
        <w:rPr>
          <w:spacing w:val="-5"/>
        </w:rPr>
        <w:t xml:space="preserve"> </w:t>
      </w:r>
      <w:r>
        <w:t>with</w:t>
      </w:r>
      <w:r>
        <w:rPr>
          <w:spacing w:val="-5"/>
        </w:rPr>
        <w:t xml:space="preserve"> </w:t>
      </w:r>
      <w:r>
        <w:t>half of new arrivals being retirees who were described as “a key gaming demographic” for the casinos.</w:t>
      </w:r>
    </w:p>
    <w:p w14:paraId="16DE08EF" w14:textId="77777777" w:rsidR="008869E9" w:rsidRDefault="008869E9" w:rsidP="008869E9">
      <w:pPr>
        <w:pStyle w:val="BodyText"/>
        <w:spacing w:before="1"/>
      </w:pPr>
    </w:p>
    <w:p w14:paraId="5F096A0D" w14:textId="77777777" w:rsidR="008869E9" w:rsidRDefault="008869E9" w:rsidP="008869E9">
      <w:pPr>
        <w:pStyle w:val="BodyText"/>
        <w:spacing w:before="1"/>
        <w:ind w:left="160" w:right="135"/>
        <w:jc w:val="both"/>
      </w:pPr>
      <w:r>
        <w:t>At the end of November 2017, the number of unsold housing units for sale had fallen 30 percent over the past year, representing less than two months of supply. Prices</w:t>
      </w:r>
      <w:r>
        <w:rPr>
          <w:spacing w:val="35"/>
        </w:rPr>
        <w:t xml:space="preserve"> </w:t>
      </w:r>
      <w:r>
        <w:t>have responded</w:t>
      </w:r>
      <w:r>
        <w:rPr>
          <w:spacing w:val="-10"/>
        </w:rPr>
        <w:t xml:space="preserve"> </w:t>
      </w:r>
      <w:r>
        <w:t>sharply,</w:t>
      </w:r>
      <w:r>
        <w:rPr>
          <w:spacing w:val="-10"/>
        </w:rPr>
        <w:t xml:space="preserve"> </w:t>
      </w:r>
      <w:r>
        <w:t>with</w:t>
      </w:r>
      <w:r>
        <w:rPr>
          <w:spacing w:val="-10"/>
        </w:rPr>
        <w:t xml:space="preserve"> </w:t>
      </w:r>
      <w:r>
        <w:t>Las</w:t>
      </w:r>
      <w:r>
        <w:rPr>
          <w:spacing w:val="-10"/>
        </w:rPr>
        <w:t xml:space="preserve"> </w:t>
      </w:r>
      <w:r>
        <w:t>Vegas</w:t>
      </w:r>
      <w:r>
        <w:rPr>
          <w:spacing w:val="-10"/>
        </w:rPr>
        <w:t xml:space="preserve"> </w:t>
      </w:r>
      <w:r>
        <w:t>joining</w:t>
      </w:r>
      <w:r>
        <w:rPr>
          <w:spacing w:val="-10"/>
        </w:rPr>
        <w:t xml:space="preserve"> </w:t>
      </w:r>
      <w:r>
        <w:t>Seattle</w:t>
      </w:r>
      <w:r>
        <w:rPr>
          <w:spacing w:val="-9"/>
        </w:rPr>
        <w:t xml:space="preserve"> </w:t>
      </w:r>
      <w:r>
        <w:t>as</w:t>
      </w:r>
      <w:r>
        <w:rPr>
          <w:spacing w:val="-10"/>
        </w:rPr>
        <w:t xml:space="preserve"> </w:t>
      </w:r>
      <w:r>
        <w:t>the</w:t>
      </w:r>
      <w:r>
        <w:rPr>
          <w:spacing w:val="-10"/>
        </w:rPr>
        <w:t xml:space="preserve"> </w:t>
      </w:r>
      <w:r>
        <w:t>only</w:t>
      </w:r>
      <w:r>
        <w:rPr>
          <w:spacing w:val="-10"/>
        </w:rPr>
        <w:t xml:space="preserve"> </w:t>
      </w:r>
      <w:r>
        <w:t>two</w:t>
      </w:r>
      <w:r>
        <w:rPr>
          <w:spacing w:val="-10"/>
        </w:rPr>
        <w:t xml:space="preserve"> </w:t>
      </w:r>
      <w:r>
        <w:t>metros</w:t>
      </w:r>
      <w:r>
        <w:rPr>
          <w:spacing w:val="-10"/>
        </w:rPr>
        <w:t xml:space="preserve"> </w:t>
      </w:r>
      <w:r>
        <w:t>in</w:t>
      </w:r>
      <w:r>
        <w:rPr>
          <w:spacing w:val="-10"/>
        </w:rPr>
        <w:t xml:space="preserve"> </w:t>
      </w:r>
      <w:r>
        <w:t>the</w:t>
      </w:r>
      <w:r>
        <w:rPr>
          <w:spacing w:val="-10"/>
        </w:rPr>
        <w:t xml:space="preserve"> </w:t>
      </w:r>
      <w:r>
        <w:t>US</w:t>
      </w:r>
      <w:r>
        <w:rPr>
          <w:spacing w:val="-10"/>
        </w:rPr>
        <w:t xml:space="preserve"> </w:t>
      </w:r>
      <w:r>
        <w:t>with</w:t>
      </w:r>
      <w:r>
        <w:rPr>
          <w:spacing w:val="-10"/>
        </w:rPr>
        <w:t xml:space="preserve"> </w:t>
      </w:r>
      <w:r>
        <w:t>home prices growing by double digits over the past</w:t>
      </w:r>
      <w:r>
        <w:rPr>
          <w:spacing w:val="-2"/>
        </w:rPr>
        <w:t xml:space="preserve"> </w:t>
      </w:r>
      <w:r>
        <w:t>year.</w:t>
      </w:r>
    </w:p>
    <w:p w14:paraId="07365B87" w14:textId="77777777" w:rsidR="008869E9" w:rsidRDefault="008869E9" w:rsidP="008869E9">
      <w:pPr>
        <w:pStyle w:val="BodyText"/>
        <w:spacing w:before="11"/>
        <w:rPr>
          <w:sz w:val="21"/>
        </w:rPr>
      </w:pPr>
    </w:p>
    <w:p w14:paraId="4B62059C" w14:textId="77777777" w:rsidR="008869E9" w:rsidRDefault="008869E9" w:rsidP="008869E9">
      <w:pPr>
        <w:pStyle w:val="BodyText"/>
        <w:ind w:left="159" w:right="136"/>
        <w:jc w:val="both"/>
      </w:pPr>
      <w:r>
        <w:t xml:space="preserve">Housing isn't the only cyclical industry that drives the Las Vegas economy: Tourism plays a big role as well. Las Vegas was on pace for record convention attendance in 2017, which should grow further in a strong 2018 economic environment. This might be why after a quiet </w:t>
      </w:r>
      <w:proofErr w:type="gramStart"/>
      <w:r>
        <w:t>decade,</w:t>
      </w:r>
      <w:proofErr w:type="gramEnd"/>
      <w:r>
        <w:rPr>
          <w:spacing w:val="-2"/>
        </w:rPr>
        <w:t xml:space="preserve"> </w:t>
      </w:r>
      <w:r>
        <w:t>big</w:t>
      </w:r>
      <w:r>
        <w:rPr>
          <w:spacing w:val="-11"/>
        </w:rPr>
        <w:t xml:space="preserve"> </w:t>
      </w:r>
      <w:r>
        <w:t>casinos</w:t>
      </w:r>
      <w:r>
        <w:rPr>
          <w:spacing w:val="-10"/>
        </w:rPr>
        <w:t xml:space="preserve"> </w:t>
      </w:r>
      <w:r>
        <w:t>are</w:t>
      </w:r>
      <w:r>
        <w:rPr>
          <w:spacing w:val="-12"/>
        </w:rPr>
        <w:t xml:space="preserve"> </w:t>
      </w:r>
      <w:r>
        <w:t>starting</w:t>
      </w:r>
      <w:r>
        <w:rPr>
          <w:spacing w:val="-10"/>
        </w:rPr>
        <w:t xml:space="preserve"> </w:t>
      </w:r>
      <w:r>
        <w:t>to</w:t>
      </w:r>
      <w:r>
        <w:rPr>
          <w:spacing w:val="-11"/>
        </w:rPr>
        <w:t xml:space="preserve"> </w:t>
      </w:r>
      <w:r>
        <w:t>rumble</w:t>
      </w:r>
      <w:r>
        <w:rPr>
          <w:spacing w:val="-2"/>
        </w:rPr>
        <w:t xml:space="preserve"> </w:t>
      </w:r>
      <w:r>
        <w:t>and</w:t>
      </w:r>
      <w:r>
        <w:rPr>
          <w:spacing w:val="-10"/>
        </w:rPr>
        <w:t xml:space="preserve"> </w:t>
      </w:r>
      <w:r>
        <w:t>make</w:t>
      </w:r>
      <w:r>
        <w:rPr>
          <w:spacing w:val="-10"/>
        </w:rPr>
        <w:t xml:space="preserve"> </w:t>
      </w:r>
      <w:r>
        <w:t>land</w:t>
      </w:r>
      <w:r>
        <w:rPr>
          <w:spacing w:val="-11"/>
        </w:rPr>
        <w:t xml:space="preserve"> </w:t>
      </w:r>
      <w:r>
        <w:t>acquisitions</w:t>
      </w:r>
      <w:r>
        <w:rPr>
          <w:spacing w:val="-11"/>
        </w:rPr>
        <w:t xml:space="preserve"> </w:t>
      </w:r>
      <w:r>
        <w:t>for</w:t>
      </w:r>
      <w:r>
        <w:rPr>
          <w:spacing w:val="-11"/>
        </w:rPr>
        <w:t xml:space="preserve"> </w:t>
      </w:r>
      <w:r>
        <w:t>future</w:t>
      </w:r>
      <w:r>
        <w:rPr>
          <w:spacing w:val="-10"/>
        </w:rPr>
        <w:t xml:space="preserve"> </w:t>
      </w:r>
      <w:r>
        <w:t>development. A return to even a modest casino development cycle would only add fuel to Las Vegas's economic</w:t>
      </w:r>
      <w:r>
        <w:rPr>
          <w:spacing w:val="-1"/>
        </w:rPr>
        <w:t xml:space="preserve"> </w:t>
      </w:r>
      <w:r>
        <w:t>expansion.</w:t>
      </w:r>
    </w:p>
    <w:p w14:paraId="0A7E1B06" w14:textId="77777777" w:rsidR="008869E9" w:rsidRDefault="008869E9" w:rsidP="008869E9">
      <w:pPr>
        <w:pStyle w:val="BodyText"/>
        <w:spacing w:before="10"/>
        <w:rPr>
          <w:sz w:val="21"/>
        </w:rPr>
      </w:pPr>
    </w:p>
    <w:p w14:paraId="22DF777E" w14:textId="77777777" w:rsidR="008869E9" w:rsidRDefault="008869E9" w:rsidP="008869E9">
      <w:pPr>
        <w:pStyle w:val="BodyText"/>
        <w:spacing w:before="1"/>
        <w:ind w:right="134"/>
        <w:jc w:val="right"/>
      </w:pPr>
      <w:r>
        <w:t>Sources: Various.</w:t>
      </w:r>
    </w:p>
    <w:p w14:paraId="71F7ED18" w14:textId="77777777" w:rsidR="008869E9" w:rsidRDefault="008869E9" w:rsidP="008869E9"/>
    <w:p w14:paraId="4F4FA721" w14:textId="77777777" w:rsidR="008869E9" w:rsidRDefault="008869E9" w:rsidP="008869E9">
      <w:pPr>
        <w:pStyle w:val="Heading1"/>
      </w:pPr>
      <w:r>
        <w:t>Questions</w:t>
      </w:r>
    </w:p>
    <w:p w14:paraId="3DCB8F1B" w14:textId="77777777" w:rsidR="008869E9" w:rsidRDefault="008869E9" w:rsidP="008869E9">
      <w:pPr>
        <w:pStyle w:val="BodyText"/>
        <w:spacing w:before="3"/>
        <w:rPr>
          <w:b/>
          <w:sz w:val="21"/>
        </w:rPr>
      </w:pPr>
    </w:p>
    <w:p w14:paraId="453DCAC9" w14:textId="77777777" w:rsidR="008869E9" w:rsidRDefault="008869E9" w:rsidP="008869E9">
      <w:pPr>
        <w:pStyle w:val="ListParagraph"/>
        <w:numPr>
          <w:ilvl w:val="0"/>
          <w:numId w:val="2"/>
        </w:numPr>
        <w:tabs>
          <w:tab w:val="left" w:pos="567"/>
          <w:tab w:val="left" w:pos="568"/>
          <w:tab w:val="left" w:pos="992"/>
          <w:tab w:val="left" w:pos="8686"/>
        </w:tabs>
        <w:ind w:right="231" w:hanging="728"/>
        <w:jc w:val="right"/>
      </w:pPr>
      <w:r>
        <w:t>(</w:t>
      </w:r>
      <w:proofErr w:type="spellStart"/>
      <w:r>
        <w:t>i</w:t>
      </w:r>
      <w:proofErr w:type="spellEnd"/>
      <w:r>
        <w:t>)</w:t>
      </w:r>
      <w:r>
        <w:tab/>
        <w:t>Define price elasticity</w:t>
      </w:r>
      <w:r>
        <w:rPr>
          <w:spacing w:val="-4"/>
        </w:rPr>
        <w:t xml:space="preserve"> </w:t>
      </w:r>
      <w:r>
        <w:t>of</w:t>
      </w:r>
      <w:r>
        <w:rPr>
          <w:spacing w:val="-1"/>
        </w:rPr>
        <w:t xml:space="preserve"> </w:t>
      </w:r>
      <w:r>
        <w:t>demand.</w:t>
      </w:r>
      <w:r>
        <w:tab/>
      </w:r>
      <w:r>
        <w:rPr>
          <w:w w:val="95"/>
        </w:rPr>
        <w:t>[1]</w:t>
      </w:r>
    </w:p>
    <w:p w14:paraId="6E9961E6" w14:textId="77777777" w:rsidR="008869E9" w:rsidRDefault="008869E9" w:rsidP="008869E9">
      <w:pPr>
        <w:pStyle w:val="BodyText"/>
        <w:spacing w:before="6"/>
        <w:rPr>
          <w:sz w:val="25"/>
        </w:rPr>
      </w:pPr>
    </w:p>
    <w:p w14:paraId="0D4DAF71" w14:textId="77777777" w:rsidR="008869E9" w:rsidRDefault="008869E9" w:rsidP="008869E9">
      <w:pPr>
        <w:pStyle w:val="ListParagraph"/>
        <w:numPr>
          <w:ilvl w:val="1"/>
          <w:numId w:val="2"/>
        </w:numPr>
        <w:tabs>
          <w:tab w:val="left" w:pos="1153"/>
          <w:tab w:val="left" w:pos="8846"/>
        </w:tabs>
        <w:spacing w:line="259" w:lineRule="auto"/>
        <w:jc w:val="both"/>
      </w:pPr>
      <w:r>
        <w:t>What can you conclude from the evidence in Extract 1 about the likely value of price elasticity of demand</w:t>
      </w:r>
      <w:r>
        <w:rPr>
          <w:spacing w:val="-5"/>
        </w:rPr>
        <w:t xml:space="preserve"> </w:t>
      </w:r>
      <w:r>
        <w:t>for</w:t>
      </w:r>
      <w:r>
        <w:rPr>
          <w:spacing w:val="-1"/>
        </w:rPr>
        <w:t xml:space="preserve"> </w:t>
      </w:r>
      <w:r>
        <w:t>gambling?</w:t>
      </w:r>
      <w:r>
        <w:tab/>
      </w:r>
      <w:r>
        <w:rPr>
          <w:spacing w:val="-6"/>
        </w:rPr>
        <w:t>[2]</w:t>
      </w:r>
    </w:p>
    <w:p w14:paraId="78503154" w14:textId="77777777" w:rsidR="008869E9" w:rsidRDefault="008869E9" w:rsidP="008869E9">
      <w:pPr>
        <w:pStyle w:val="BodyText"/>
        <w:spacing w:before="8"/>
        <w:rPr>
          <w:sz w:val="23"/>
        </w:rPr>
      </w:pPr>
    </w:p>
    <w:p w14:paraId="378154F5" w14:textId="77777777" w:rsidR="008869E9" w:rsidRDefault="008869E9" w:rsidP="008869E9">
      <w:pPr>
        <w:pStyle w:val="ListParagraph"/>
        <w:numPr>
          <w:ilvl w:val="1"/>
          <w:numId w:val="2"/>
        </w:numPr>
        <w:tabs>
          <w:tab w:val="left" w:pos="1152"/>
          <w:tab w:val="left" w:pos="8846"/>
        </w:tabs>
        <w:spacing w:before="1" w:line="259" w:lineRule="auto"/>
        <w:jc w:val="both"/>
      </w:pPr>
      <w:r>
        <w:t>With reference to Extract 2 and the aid of a diagram, explain how the increase in betting charges accounts for the change in the UK’s household expenditure on gambling.</w:t>
      </w:r>
      <w:r>
        <w:tab/>
      </w:r>
      <w:r>
        <w:rPr>
          <w:spacing w:val="-6"/>
        </w:rPr>
        <w:t>[4]</w:t>
      </w:r>
    </w:p>
    <w:p w14:paraId="77A51524" w14:textId="77777777" w:rsidR="008869E9" w:rsidRDefault="008869E9" w:rsidP="008869E9">
      <w:pPr>
        <w:pStyle w:val="BodyText"/>
        <w:rPr>
          <w:sz w:val="24"/>
        </w:rPr>
      </w:pPr>
    </w:p>
    <w:p w14:paraId="1328F3A0" w14:textId="77777777" w:rsidR="008869E9" w:rsidRDefault="008869E9" w:rsidP="008869E9">
      <w:pPr>
        <w:pStyle w:val="BodyText"/>
        <w:spacing w:before="4"/>
        <w:rPr>
          <w:sz w:val="23"/>
        </w:rPr>
      </w:pPr>
    </w:p>
    <w:p w14:paraId="25170A2F" w14:textId="77777777" w:rsidR="008869E9" w:rsidRDefault="008869E9" w:rsidP="008869E9">
      <w:pPr>
        <w:pStyle w:val="ListParagraph"/>
        <w:numPr>
          <w:ilvl w:val="0"/>
          <w:numId w:val="2"/>
        </w:numPr>
        <w:tabs>
          <w:tab w:val="left" w:pos="728"/>
          <w:tab w:val="left" w:pos="8846"/>
        </w:tabs>
        <w:spacing w:line="259" w:lineRule="auto"/>
        <w:jc w:val="both"/>
      </w:pPr>
      <w:r>
        <w:t>Compare</w:t>
      </w:r>
      <w:r>
        <w:rPr>
          <w:spacing w:val="-9"/>
        </w:rPr>
        <w:t xml:space="preserve"> </w:t>
      </w:r>
      <w:r>
        <w:t>the</w:t>
      </w:r>
      <w:r>
        <w:rPr>
          <w:spacing w:val="-8"/>
        </w:rPr>
        <w:t xml:space="preserve"> </w:t>
      </w:r>
      <w:r>
        <w:t>trends</w:t>
      </w:r>
      <w:r>
        <w:rPr>
          <w:spacing w:val="-8"/>
        </w:rPr>
        <w:t xml:space="preserve"> </w:t>
      </w:r>
      <w:r>
        <w:t>between</w:t>
      </w:r>
      <w:r>
        <w:rPr>
          <w:spacing w:val="-8"/>
        </w:rPr>
        <w:t xml:space="preserve"> </w:t>
      </w:r>
      <w:r>
        <w:t>the</w:t>
      </w:r>
      <w:r>
        <w:rPr>
          <w:spacing w:val="-9"/>
        </w:rPr>
        <w:t xml:space="preserve"> </w:t>
      </w:r>
      <w:r>
        <w:t>non-remote</w:t>
      </w:r>
      <w:r>
        <w:rPr>
          <w:spacing w:val="-8"/>
        </w:rPr>
        <w:t xml:space="preserve"> </w:t>
      </w:r>
      <w:r>
        <w:t>and</w:t>
      </w:r>
      <w:r>
        <w:rPr>
          <w:spacing w:val="-8"/>
        </w:rPr>
        <w:t xml:space="preserve"> </w:t>
      </w:r>
      <w:r>
        <w:t>remote</w:t>
      </w:r>
      <w:r>
        <w:rPr>
          <w:spacing w:val="-8"/>
        </w:rPr>
        <w:t xml:space="preserve"> </w:t>
      </w:r>
      <w:r>
        <w:t>gambling</w:t>
      </w:r>
      <w:r>
        <w:rPr>
          <w:spacing w:val="-9"/>
        </w:rPr>
        <w:t xml:space="preserve"> </w:t>
      </w:r>
      <w:r>
        <w:t>revenues</w:t>
      </w:r>
      <w:r>
        <w:rPr>
          <w:spacing w:val="-8"/>
        </w:rPr>
        <w:t xml:space="preserve"> </w:t>
      </w:r>
      <w:r>
        <w:t>in</w:t>
      </w:r>
      <w:r>
        <w:rPr>
          <w:spacing w:val="-8"/>
        </w:rPr>
        <w:t xml:space="preserve"> </w:t>
      </w:r>
      <w:r>
        <w:t>the</w:t>
      </w:r>
      <w:r>
        <w:rPr>
          <w:spacing w:val="-10"/>
        </w:rPr>
        <w:t xml:space="preserve"> </w:t>
      </w:r>
      <w:r>
        <w:t>UK from April 2011 to</w:t>
      </w:r>
      <w:r>
        <w:rPr>
          <w:spacing w:val="-4"/>
        </w:rPr>
        <w:t xml:space="preserve"> </w:t>
      </w:r>
      <w:r>
        <w:t>March 2017.</w:t>
      </w:r>
      <w:r>
        <w:tab/>
      </w:r>
      <w:r>
        <w:rPr>
          <w:spacing w:val="-6"/>
        </w:rPr>
        <w:t>[2]</w:t>
      </w:r>
    </w:p>
    <w:p w14:paraId="7FEE645E" w14:textId="77777777" w:rsidR="008869E9" w:rsidRDefault="008869E9" w:rsidP="008869E9">
      <w:pPr>
        <w:pStyle w:val="BodyText"/>
        <w:rPr>
          <w:sz w:val="24"/>
        </w:rPr>
      </w:pPr>
    </w:p>
    <w:p w14:paraId="778D6C4C" w14:textId="77777777" w:rsidR="008869E9" w:rsidRDefault="008869E9" w:rsidP="008869E9">
      <w:pPr>
        <w:pStyle w:val="BodyText"/>
        <w:spacing w:before="5"/>
        <w:rPr>
          <w:sz w:val="23"/>
        </w:rPr>
      </w:pPr>
    </w:p>
    <w:p w14:paraId="07808D15" w14:textId="77777777" w:rsidR="008869E9" w:rsidRDefault="008869E9" w:rsidP="008869E9">
      <w:pPr>
        <w:pStyle w:val="ListParagraph"/>
        <w:numPr>
          <w:ilvl w:val="0"/>
          <w:numId w:val="2"/>
        </w:numPr>
        <w:tabs>
          <w:tab w:val="left" w:pos="728"/>
          <w:tab w:val="left" w:pos="8846"/>
        </w:tabs>
        <w:spacing w:line="259" w:lineRule="auto"/>
        <w:ind w:right="231"/>
        <w:jc w:val="both"/>
      </w:pPr>
      <w:r>
        <w:t>With reference to Extracts 2 and 3, account for the growth of the gambling industry in the UK and comment whether the change in supply is likely to be more important than the change in demand in explaining</w:t>
      </w:r>
      <w:r>
        <w:rPr>
          <w:spacing w:val="-7"/>
        </w:rPr>
        <w:t xml:space="preserve"> </w:t>
      </w:r>
      <w:r>
        <w:t>the</w:t>
      </w:r>
      <w:r>
        <w:rPr>
          <w:spacing w:val="-2"/>
        </w:rPr>
        <w:t xml:space="preserve"> </w:t>
      </w:r>
      <w:r>
        <w:t>growth.</w:t>
      </w:r>
      <w:r>
        <w:tab/>
      </w:r>
      <w:r>
        <w:rPr>
          <w:spacing w:val="-6"/>
        </w:rPr>
        <w:t>[7]</w:t>
      </w:r>
    </w:p>
    <w:p w14:paraId="69B120A3" w14:textId="77777777" w:rsidR="008869E9" w:rsidRDefault="008869E9" w:rsidP="008869E9">
      <w:pPr>
        <w:pStyle w:val="BodyText"/>
        <w:rPr>
          <w:sz w:val="24"/>
        </w:rPr>
      </w:pPr>
    </w:p>
    <w:p w14:paraId="4B3E0E64" w14:textId="77777777" w:rsidR="008869E9" w:rsidRDefault="008869E9" w:rsidP="008869E9">
      <w:pPr>
        <w:pStyle w:val="BodyText"/>
        <w:spacing w:before="5"/>
        <w:rPr>
          <w:sz w:val="23"/>
        </w:rPr>
      </w:pPr>
    </w:p>
    <w:p w14:paraId="26BAF1DD" w14:textId="77777777" w:rsidR="008869E9" w:rsidRDefault="008869E9" w:rsidP="008869E9">
      <w:pPr>
        <w:pStyle w:val="ListParagraph"/>
        <w:numPr>
          <w:ilvl w:val="0"/>
          <w:numId w:val="2"/>
        </w:numPr>
        <w:tabs>
          <w:tab w:val="left" w:pos="728"/>
          <w:tab w:val="left" w:pos="8846"/>
        </w:tabs>
        <w:spacing w:line="259" w:lineRule="auto"/>
        <w:ind w:right="229"/>
        <w:jc w:val="both"/>
      </w:pPr>
      <w:r>
        <w:t>With</w:t>
      </w:r>
      <w:r>
        <w:rPr>
          <w:spacing w:val="-12"/>
        </w:rPr>
        <w:t xml:space="preserve"> </w:t>
      </w:r>
      <w:r>
        <w:t>the</w:t>
      </w:r>
      <w:r>
        <w:rPr>
          <w:spacing w:val="-12"/>
        </w:rPr>
        <w:t xml:space="preserve"> </w:t>
      </w:r>
      <w:r>
        <w:t>aid</w:t>
      </w:r>
      <w:r>
        <w:rPr>
          <w:spacing w:val="-13"/>
        </w:rPr>
        <w:t xml:space="preserve"> </w:t>
      </w:r>
      <w:r>
        <w:t>of</w:t>
      </w:r>
      <w:r>
        <w:rPr>
          <w:spacing w:val="-12"/>
        </w:rPr>
        <w:t xml:space="preserve"> </w:t>
      </w:r>
      <w:r>
        <w:t>a</w:t>
      </w:r>
      <w:r>
        <w:rPr>
          <w:spacing w:val="-12"/>
        </w:rPr>
        <w:t xml:space="preserve"> </w:t>
      </w:r>
      <w:r>
        <w:t>diagram</w:t>
      </w:r>
      <w:r>
        <w:rPr>
          <w:spacing w:val="-12"/>
        </w:rPr>
        <w:t xml:space="preserve"> </w:t>
      </w:r>
      <w:r>
        <w:t>and</w:t>
      </w:r>
      <w:r>
        <w:rPr>
          <w:spacing w:val="-12"/>
        </w:rPr>
        <w:t xml:space="preserve"> </w:t>
      </w:r>
      <w:r>
        <w:t>the</w:t>
      </w:r>
      <w:r>
        <w:rPr>
          <w:spacing w:val="-12"/>
        </w:rPr>
        <w:t xml:space="preserve"> </w:t>
      </w:r>
      <w:r>
        <w:t>use</w:t>
      </w:r>
      <w:r>
        <w:rPr>
          <w:spacing w:val="-13"/>
        </w:rPr>
        <w:t xml:space="preserve"> </w:t>
      </w:r>
      <w:r>
        <w:t>of</w:t>
      </w:r>
      <w:r>
        <w:rPr>
          <w:spacing w:val="-12"/>
        </w:rPr>
        <w:t xml:space="preserve"> </w:t>
      </w:r>
      <w:r>
        <w:t>the</w:t>
      </w:r>
      <w:r>
        <w:rPr>
          <w:spacing w:val="-12"/>
        </w:rPr>
        <w:t xml:space="preserve"> </w:t>
      </w:r>
      <w:r>
        <w:t>concept</w:t>
      </w:r>
      <w:r>
        <w:rPr>
          <w:spacing w:val="-12"/>
        </w:rPr>
        <w:t xml:space="preserve"> </w:t>
      </w:r>
      <w:r>
        <w:t>of</w:t>
      </w:r>
      <w:r>
        <w:rPr>
          <w:spacing w:val="-12"/>
        </w:rPr>
        <w:t xml:space="preserve"> </w:t>
      </w:r>
      <w:r>
        <w:t>price</w:t>
      </w:r>
      <w:r>
        <w:rPr>
          <w:spacing w:val="-12"/>
        </w:rPr>
        <w:t xml:space="preserve"> </w:t>
      </w:r>
      <w:r>
        <w:t>elasticity</w:t>
      </w:r>
      <w:r>
        <w:rPr>
          <w:spacing w:val="-12"/>
        </w:rPr>
        <w:t xml:space="preserve"> </w:t>
      </w:r>
      <w:r>
        <w:t>of</w:t>
      </w:r>
      <w:r>
        <w:rPr>
          <w:spacing w:val="-12"/>
        </w:rPr>
        <w:t xml:space="preserve"> </w:t>
      </w:r>
      <w:r>
        <w:t>supply,</w:t>
      </w:r>
      <w:r>
        <w:rPr>
          <w:spacing w:val="-12"/>
        </w:rPr>
        <w:t xml:space="preserve"> </w:t>
      </w:r>
      <w:r>
        <w:t>explain how</w:t>
      </w:r>
      <w:r>
        <w:rPr>
          <w:spacing w:val="-16"/>
        </w:rPr>
        <w:t xml:space="preserve"> </w:t>
      </w:r>
      <w:r>
        <w:t>the</w:t>
      </w:r>
      <w:r>
        <w:rPr>
          <w:spacing w:val="-15"/>
        </w:rPr>
        <w:t xml:space="preserve"> </w:t>
      </w:r>
      <w:r>
        <w:t>economic</w:t>
      </w:r>
      <w:r>
        <w:rPr>
          <w:spacing w:val="-15"/>
        </w:rPr>
        <w:t xml:space="preserve"> </w:t>
      </w:r>
      <w:r>
        <w:t>recovery</w:t>
      </w:r>
      <w:r>
        <w:rPr>
          <w:spacing w:val="-15"/>
        </w:rPr>
        <w:t xml:space="preserve"> </w:t>
      </w:r>
      <w:r>
        <w:t>in</w:t>
      </w:r>
      <w:r>
        <w:rPr>
          <w:spacing w:val="-16"/>
        </w:rPr>
        <w:t xml:space="preserve"> </w:t>
      </w:r>
      <w:r>
        <w:t>Las</w:t>
      </w:r>
      <w:r>
        <w:rPr>
          <w:spacing w:val="-15"/>
        </w:rPr>
        <w:t xml:space="preserve"> </w:t>
      </w:r>
      <w:r>
        <w:t>Vegas</w:t>
      </w:r>
      <w:r>
        <w:rPr>
          <w:spacing w:val="-15"/>
        </w:rPr>
        <w:t xml:space="preserve"> </w:t>
      </w:r>
      <w:r>
        <w:t>had</w:t>
      </w:r>
      <w:r>
        <w:rPr>
          <w:spacing w:val="-15"/>
        </w:rPr>
        <w:t xml:space="preserve"> </w:t>
      </w:r>
      <w:r>
        <w:t>caused</w:t>
      </w:r>
      <w:r>
        <w:rPr>
          <w:spacing w:val="-15"/>
        </w:rPr>
        <w:t xml:space="preserve"> </w:t>
      </w:r>
      <w:r>
        <w:t>housing</w:t>
      </w:r>
      <w:r>
        <w:rPr>
          <w:spacing w:val="-16"/>
        </w:rPr>
        <w:t xml:space="preserve"> </w:t>
      </w:r>
      <w:r>
        <w:t>prices</w:t>
      </w:r>
      <w:r>
        <w:rPr>
          <w:spacing w:val="-15"/>
        </w:rPr>
        <w:t xml:space="preserve"> </w:t>
      </w:r>
      <w:r>
        <w:t>to</w:t>
      </w:r>
      <w:r>
        <w:rPr>
          <w:spacing w:val="-15"/>
        </w:rPr>
        <w:t xml:space="preserve"> </w:t>
      </w:r>
      <w:r>
        <w:t>grow</w:t>
      </w:r>
      <w:r>
        <w:rPr>
          <w:spacing w:val="-15"/>
        </w:rPr>
        <w:t xml:space="preserve"> </w:t>
      </w:r>
      <w:r>
        <w:t>“by</w:t>
      </w:r>
      <w:r>
        <w:rPr>
          <w:spacing w:val="-15"/>
        </w:rPr>
        <w:t xml:space="preserve"> </w:t>
      </w:r>
      <w:r>
        <w:t>double digits”.</w:t>
      </w:r>
      <w:r>
        <w:tab/>
      </w:r>
      <w:r>
        <w:rPr>
          <w:spacing w:val="-5"/>
        </w:rPr>
        <w:t>[5]</w:t>
      </w:r>
    </w:p>
    <w:p w14:paraId="6CDD7576" w14:textId="77777777" w:rsidR="008869E9" w:rsidRDefault="008869E9" w:rsidP="008869E9">
      <w:pPr>
        <w:pStyle w:val="BodyText"/>
        <w:rPr>
          <w:sz w:val="24"/>
        </w:rPr>
      </w:pPr>
    </w:p>
    <w:p w14:paraId="0D0BA1F6" w14:textId="77777777" w:rsidR="008869E9" w:rsidRDefault="008869E9" w:rsidP="008869E9">
      <w:pPr>
        <w:pStyle w:val="Heading1"/>
        <w:ind w:left="0" w:right="231"/>
        <w:jc w:val="right"/>
      </w:pPr>
      <w:r>
        <w:t>[Total: 45</w:t>
      </w:r>
      <w:r>
        <w:rPr>
          <w:spacing w:val="-4"/>
        </w:rPr>
        <w:t xml:space="preserve"> </w:t>
      </w:r>
      <w:r>
        <w:t>marks]</w:t>
      </w:r>
    </w:p>
    <w:p w14:paraId="125112DE" w14:textId="77777777" w:rsidR="008869E9" w:rsidRDefault="008869E9" w:rsidP="008869E9">
      <w:pPr>
        <w:pStyle w:val="BodyText"/>
        <w:rPr>
          <w:b/>
          <w:sz w:val="20"/>
        </w:rPr>
      </w:pPr>
    </w:p>
    <w:p w14:paraId="4B4D807A" w14:textId="77777777" w:rsidR="008869E9" w:rsidRPr="008869E9" w:rsidRDefault="008869E9" w:rsidP="008869E9">
      <w:pPr>
        <w:sectPr w:rsidR="008869E9" w:rsidRPr="008869E9">
          <w:pgSz w:w="11910" w:h="16840"/>
          <w:pgMar w:top="960" w:right="1300" w:bottom="860" w:left="1280" w:header="753" w:footer="675" w:gutter="0"/>
          <w:cols w:space="720"/>
        </w:sectPr>
      </w:pPr>
    </w:p>
    <w:p w14:paraId="77469A24" w14:textId="77777777" w:rsidR="003F64DF" w:rsidRDefault="003F64DF">
      <w:pPr>
        <w:pStyle w:val="BodyText"/>
        <w:rPr>
          <w:b/>
          <w:sz w:val="20"/>
        </w:rPr>
      </w:pPr>
    </w:p>
    <w:p w14:paraId="6A943E67" w14:textId="77777777" w:rsidR="008869E9" w:rsidRDefault="008869E9" w:rsidP="008869E9">
      <w:pPr>
        <w:pStyle w:val="Heading1"/>
        <w:spacing w:before="80"/>
      </w:pPr>
      <w:r>
        <w:t>EYE H1 Micro CS Suggested Answers</w:t>
      </w:r>
    </w:p>
    <w:p w14:paraId="542AE1D7" w14:textId="77777777" w:rsidR="003F64DF" w:rsidRDefault="003F64DF">
      <w:pPr>
        <w:pStyle w:val="BodyText"/>
        <w:spacing w:before="1"/>
        <w:rPr>
          <w:sz w:val="20"/>
        </w:rPr>
      </w:pPr>
    </w:p>
    <w:p w14:paraId="0C26C894" w14:textId="77777777" w:rsidR="008869E9" w:rsidRDefault="008869E9" w:rsidP="008869E9">
      <w:pPr>
        <w:pStyle w:val="TableParagraph"/>
        <w:spacing w:before="121"/>
        <w:ind w:left="0" w:right="124"/>
        <w:rPr>
          <w:b/>
        </w:rPr>
      </w:pPr>
      <w:r>
        <w:rPr>
          <w:b/>
          <w:color w:val="111111"/>
        </w:rPr>
        <w:t>(a)</w:t>
      </w:r>
      <w:r>
        <w:rPr>
          <w:b/>
          <w:color w:val="111111"/>
          <w:spacing w:val="60"/>
        </w:rPr>
        <w:t xml:space="preserve"> </w:t>
      </w:r>
      <w:r>
        <w:rPr>
          <w:b/>
          <w:color w:val="111111"/>
        </w:rPr>
        <w:t>(</w:t>
      </w:r>
      <w:proofErr w:type="spellStart"/>
      <w:r>
        <w:rPr>
          <w:b/>
          <w:color w:val="111111"/>
        </w:rPr>
        <w:t>i</w:t>
      </w:r>
      <w:proofErr w:type="spellEnd"/>
      <w:r>
        <w:rPr>
          <w:b/>
          <w:color w:val="111111"/>
        </w:rPr>
        <w:t>)</w:t>
      </w:r>
      <w:r>
        <w:rPr>
          <w:b/>
        </w:rPr>
        <w:t xml:space="preserve">, </w:t>
      </w:r>
      <w:r>
        <w:rPr>
          <w:b/>
          <w:color w:val="111111"/>
        </w:rPr>
        <w:t>Define price elasticity of demand.</w:t>
      </w:r>
      <w:r>
        <w:rPr>
          <w:b/>
        </w:rPr>
        <w:t xml:space="preserve">, </w:t>
      </w:r>
      <w:r>
        <w:rPr>
          <w:b/>
          <w:color w:val="111111"/>
          <w:w w:val="95"/>
        </w:rPr>
        <w:t>[1]</w:t>
      </w:r>
    </w:p>
    <w:p w14:paraId="46E99694" w14:textId="77777777" w:rsidR="008869E9" w:rsidRDefault="008869E9" w:rsidP="008869E9">
      <w:pPr>
        <w:pStyle w:val="TableParagraph"/>
        <w:spacing w:before="121"/>
        <w:ind w:right="112"/>
        <w:rPr>
          <w:i/>
        </w:rPr>
      </w:pPr>
      <w:r>
        <w:rPr>
          <w:i/>
        </w:rPr>
        <w:t xml:space="preserve">Price elasticity of demand (PED) is a measure to show the responsiveness, of the quantity demanded of a good or service to a change in its price, ceteris paribus. </w:t>
      </w:r>
      <w:r>
        <w:rPr>
          <w:b/>
          <w:i/>
        </w:rPr>
        <w:t xml:space="preserve">[1] </w:t>
      </w:r>
      <w:r>
        <w:rPr>
          <w:i/>
        </w:rPr>
        <w:t>PED gives the percentage change in quantity demanded in response to a one percent change in price.</w:t>
      </w:r>
    </w:p>
    <w:p w14:paraId="0A428A2E" w14:textId="77777777" w:rsidR="008869E9" w:rsidRDefault="008869E9" w:rsidP="008869E9">
      <w:pPr>
        <w:pStyle w:val="TableParagraph"/>
        <w:ind w:left="0"/>
        <w:rPr>
          <w:b/>
          <w:sz w:val="24"/>
        </w:rPr>
      </w:pPr>
    </w:p>
    <w:p w14:paraId="35BBB518" w14:textId="77777777" w:rsidR="008869E9" w:rsidRDefault="008869E9" w:rsidP="008869E9">
      <w:pPr>
        <w:pStyle w:val="TableParagraph"/>
        <w:spacing w:before="5"/>
        <w:ind w:left="0"/>
        <w:rPr>
          <w:b/>
          <w:sz w:val="32"/>
        </w:rPr>
      </w:pPr>
    </w:p>
    <w:p w14:paraId="7D1F1DE6" w14:textId="77777777" w:rsidR="008869E9" w:rsidRDefault="008869E9" w:rsidP="008869E9">
      <w:pPr>
        <w:pStyle w:val="TableParagraph"/>
        <w:spacing w:before="120"/>
        <w:ind w:left="0" w:right="124"/>
        <w:rPr>
          <w:b/>
        </w:rPr>
      </w:pPr>
      <w:r>
        <w:rPr>
          <w:b/>
          <w:color w:val="111111"/>
        </w:rPr>
        <w:t>(ii)</w:t>
      </w:r>
      <w:r>
        <w:rPr>
          <w:b/>
        </w:rPr>
        <w:t xml:space="preserve">, </w:t>
      </w:r>
      <w:r>
        <w:rPr>
          <w:b/>
          <w:color w:val="111111"/>
        </w:rPr>
        <w:t xml:space="preserve">What can you conclude from the evidence in Extract 1 about the likely value of the price elasticity of demand of </w:t>
      </w:r>
      <w:proofErr w:type="gramStart"/>
      <w:r>
        <w:rPr>
          <w:b/>
          <w:color w:val="111111"/>
        </w:rPr>
        <w:t>gambling?</w:t>
      </w:r>
      <w:r>
        <w:rPr>
          <w:b/>
        </w:rPr>
        <w:t>,</w:t>
      </w:r>
      <w:proofErr w:type="gramEnd"/>
      <w:r>
        <w:rPr>
          <w:b/>
        </w:rPr>
        <w:t xml:space="preserve"> </w:t>
      </w:r>
      <w:r>
        <w:rPr>
          <w:b/>
          <w:color w:val="111111"/>
          <w:w w:val="95"/>
        </w:rPr>
        <w:t>[2]</w:t>
      </w:r>
    </w:p>
    <w:p w14:paraId="2DCB0BFF" w14:textId="77777777" w:rsidR="008869E9" w:rsidRDefault="008869E9" w:rsidP="008869E9">
      <w:pPr>
        <w:pStyle w:val="TableParagraph"/>
        <w:spacing w:before="120"/>
        <w:ind w:right="234"/>
        <w:rPr>
          <w:b/>
          <w:i/>
        </w:rPr>
      </w:pPr>
      <w:r>
        <w:rPr>
          <w:i/>
        </w:rPr>
        <w:t xml:space="preserve">Extract 1 suggests that gambling is highly addictive and successful advertising reinforces such </w:t>
      </w:r>
      <w:proofErr w:type="spellStart"/>
      <w:r>
        <w:rPr>
          <w:i/>
        </w:rPr>
        <w:t>behaviour</w:t>
      </w:r>
      <w:proofErr w:type="spellEnd"/>
      <w:r>
        <w:rPr>
          <w:i/>
        </w:rPr>
        <w:t xml:space="preserve">. </w:t>
      </w:r>
      <w:r>
        <w:rPr>
          <w:b/>
          <w:i/>
        </w:rPr>
        <w:t xml:space="preserve">[1] </w:t>
      </w:r>
      <w:r>
        <w:rPr>
          <w:i/>
        </w:rPr>
        <w:t xml:space="preserve">Therefore, the demand should be highly inelastic and |PED| &lt; 1. </w:t>
      </w:r>
      <w:r>
        <w:rPr>
          <w:b/>
          <w:i/>
        </w:rPr>
        <w:t>[1]</w:t>
      </w:r>
    </w:p>
    <w:p w14:paraId="619810D3" w14:textId="77777777" w:rsidR="008869E9" w:rsidRDefault="008869E9" w:rsidP="008869E9">
      <w:pPr>
        <w:pStyle w:val="TableParagraph"/>
        <w:ind w:left="0"/>
        <w:rPr>
          <w:b/>
          <w:sz w:val="24"/>
        </w:rPr>
      </w:pPr>
    </w:p>
    <w:p w14:paraId="21CA4AAB" w14:textId="77777777" w:rsidR="008869E9" w:rsidRDefault="008869E9" w:rsidP="008869E9">
      <w:pPr>
        <w:pStyle w:val="TableParagraph"/>
        <w:spacing w:before="5"/>
        <w:ind w:left="0"/>
        <w:rPr>
          <w:b/>
          <w:sz w:val="32"/>
        </w:rPr>
      </w:pPr>
    </w:p>
    <w:p w14:paraId="689F37B1" w14:textId="77777777" w:rsidR="008869E9" w:rsidRDefault="008869E9" w:rsidP="008869E9">
      <w:pPr>
        <w:pStyle w:val="TableParagraph"/>
        <w:spacing w:before="120"/>
        <w:ind w:left="0" w:right="124"/>
        <w:rPr>
          <w:b/>
        </w:rPr>
      </w:pPr>
      <w:r>
        <w:rPr>
          <w:b/>
          <w:color w:val="111111"/>
        </w:rPr>
        <w:t>(iii)</w:t>
      </w:r>
      <w:r>
        <w:rPr>
          <w:b/>
        </w:rPr>
        <w:t xml:space="preserve">, </w:t>
      </w:r>
      <w:r>
        <w:rPr>
          <w:b/>
          <w:color w:val="111111"/>
        </w:rPr>
        <w:t>With reference to Extract 2 and the aid of a diagram, explain how the</w:t>
      </w:r>
      <w:r>
        <w:rPr>
          <w:b/>
          <w:color w:val="111111"/>
          <w:spacing w:val="-6"/>
        </w:rPr>
        <w:t xml:space="preserve"> </w:t>
      </w:r>
      <w:r>
        <w:rPr>
          <w:b/>
          <w:color w:val="111111"/>
        </w:rPr>
        <w:t>increase</w:t>
      </w:r>
      <w:r>
        <w:rPr>
          <w:b/>
          <w:color w:val="111111"/>
          <w:spacing w:val="-5"/>
        </w:rPr>
        <w:t xml:space="preserve"> </w:t>
      </w:r>
      <w:r>
        <w:rPr>
          <w:b/>
          <w:color w:val="111111"/>
        </w:rPr>
        <w:t>in</w:t>
      </w:r>
      <w:r>
        <w:rPr>
          <w:b/>
          <w:color w:val="111111"/>
          <w:spacing w:val="-6"/>
        </w:rPr>
        <w:t xml:space="preserve"> </w:t>
      </w:r>
      <w:r>
        <w:rPr>
          <w:b/>
          <w:color w:val="111111"/>
        </w:rPr>
        <w:t>betting</w:t>
      </w:r>
      <w:r>
        <w:rPr>
          <w:b/>
          <w:color w:val="111111"/>
          <w:spacing w:val="-6"/>
        </w:rPr>
        <w:t xml:space="preserve"> </w:t>
      </w:r>
      <w:r>
        <w:rPr>
          <w:b/>
          <w:color w:val="111111"/>
        </w:rPr>
        <w:t>charges</w:t>
      </w:r>
      <w:r>
        <w:rPr>
          <w:b/>
          <w:color w:val="111111"/>
          <w:spacing w:val="-5"/>
        </w:rPr>
        <w:t xml:space="preserve"> </w:t>
      </w:r>
      <w:r>
        <w:rPr>
          <w:b/>
          <w:color w:val="111111"/>
        </w:rPr>
        <w:t>accounts</w:t>
      </w:r>
      <w:r>
        <w:rPr>
          <w:b/>
          <w:color w:val="111111"/>
          <w:spacing w:val="-6"/>
        </w:rPr>
        <w:t xml:space="preserve"> </w:t>
      </w:r>
      <w:r>
        <w:rPr>
          <w:b/>
          <w:color w:val="111111"/>
        </w:rPr>
        <w:t>for</w:t>
      </w:r>
      <w:r>
        <w:rPr>
          <w:b/>
          <w:color w:val="111111"/>
          <w:spacing w:val="-5"/>
        </w:rPr>
        <w:t xml:space="preserve"> </w:t>
      </w:r>
      <w:r>
        <w:rPr>
          <w:b/>
          <w:color w:val="111111"/>
        </w:rPr>
        <w:t>the</w:t>
      </w:r>
      <w:r>
        <w:rPr>
          <w:b/>
          <w:color w:val="111111"/>
          <w:spacing w:val="-6"/>
        </w:rPr>
        <w:t xml:space="preserve"> </w:t>
      </w:r>
      <w:r>
        <w:rPr>
          <w:b/>
          <w:color w:val="111111"/>
        </w:rPr>
        <w:t>change</w:t>
      </w:r>
      <w:r>
        <w:rPr>
          <w:b/>
          <w:color w:val="111111"/>
          <w:spacing w:val="-5"/>
        </w:rPr>
        <w:t xml:space="preserve"> </w:t>
      </w:r>
      <w:r>
        <w:rPr>
          <w:b/>
          <w:color w:val="111111"/>
        </w:rPr>
        <w:t>in</w:t>
      </w:r>
      <w:r>
        <w:rPr>
          <w:b/>
          <w:color w:val="111111"/>
          <w:spacing w:val="-6"/>
        </w:rPr>
        <w:t xml:space="preserve"> </w:t>
      </w:r>
      <w:r>
        <w:rPr>
          <w:b/>
          <w:color w:val="111111"/>
        </w:rPr>
        <w:t>the</w:t>
      </w:r>
      <w:r>
        <w:rPr>
          <w:b/>
          <w:color w:val="111111"/>
          <w:spacing w:val="-5"/>
        </w:rPr>
        <w:t xml:space="preserve"> </w:t>
      </w:r>
      <w:r>
        <w:rPr>
          <w:b/>
          <w:color w:val="111111"/>
        </w:rPr>
        <w:t>UK’s household expenditure on</w:t>
      </w:r>
      <w:r>
        <w:rPr>
          <w:b/>
          <w:color w:val="111111"/>
          <w:spacing w:val="-1"/>
        </w:rPr>
        <w:t xml:space="preserve"> </w:t>
      </w:r>
      <w:r>
        <w:rPr>
          <w:b/>
          <w:color w:val="111111"/>
        </w:rPr>
        <w:t>gambling.</w:t>
      </w:r>
      <w:r>
        <w:rPr>
          <w:b/>
        </w:rPr>
        <w:t xml:space="preserve">, </w:t>
      </w:r>
      <w:r>
        <w:rPr>
          <w:b/>
          <w:color w:val="111111"/>
          <w:w w:val="95"/>
        </w:rPr>
        <w:t>[4]</w:t>
      </w:r>
    </w:p>
    <w:p w14:paraId="3F287CA2" w14:textId="77777777" w:rsidR="008869E9" w:rsidRDefault="008869E9" w:rsidP="008869E9">
      <w:pPr>
        <w:pStyle w:val="TableParagraph"/>
        <w:spacing w:before="120" w:line="259" w:lineRule="auto"/>
        <w:ind w:right="95"/>
        <w:jc w:val="both"/>
        <w:rPr>
          <w:b/>
          <w:i/>
        </w:rPr>
      </w:pPr>
      <w:r>
        <w:rPr>
          <w:i/>
        </w:rPr>
        <w:t>It</w:t>
      </w:r>
      <w:r>
        <w:rPr>
          <w:i/>
          <w:spacing w:val="-12"/>
        </w:rPr>
        <w:t xml:space="preserve"> </w:t>
      </w:r>
      <w:r>
        <w:rPr>
          <w:i/>
        </w:rPr>
        <w:t>is</w:t>
      </w:r>
      <w:r>
        <w:rPr>
          <w:i/>
          <w:spacing w:val="-11"/>
        </w:rPr>
        <w:t xml:space="preserve"> </w:t>
      </w:r>
      <w:r>
        <w:rPr>
          <w:i/>
        </w:rPr>
        <w:t>already</w:t>
      </w:r>
      <w:r>
        <w:rPr>
          <w:i/>
          <w:spacing w:val="-12"/>
        </w:rPr>
        <w:t xml:space="preserve"> </w:t>
      </w:r>
      <w:r>
        <w:rPr>
          <w:i/>
        </w:rPr>
        <w:t>established</w:t>
      </w:r>
      <w:r>
        <w:rPr>
          <w:i/>
          <w:spacing w:val="-11"/>
        </w:rPr>
        <w:t xml:space="preserve"> </w:t>
      </w:r>
      <w:r>
        <w:rPr>
          <w:i/>
        </w:rPr>
        <w:t>that</w:t>
      </w:r>
      <w:r>
        <w:rPr>
          <w:i/>
          <w:spacing w:val="-11"/>
        </w:rPr>
        <w:t xml:space="preserve"> </w:t>
      </w:r>
      <w:r>
        <w:rPr>
          <w:i/>
        </w:rPr>
        <w:t>PED</w:t>
      </w:r>
      <w:r>
        <w:rPr>
          <w:i/>
          <w:spacing w:val="-11"/>
        </w:rPr>
        <w:t xml:space="preserve"> </w:t>
      </w:r>
      <w:r>
        <w:rPr>
          <w:i/>
        </w:rPr>
        <w:t>is</w:t>
      </w:r>
      <w:r>
        <w:rPr>
          <w:i/>
          <w:spacing w:val="-11"/>
        </w:rPr>
        <w:t xml:space="preserve"> </w:t>
      </w:r>
      <w:r>
        <w:rPr>
          <w:i/>
        </w:rPr>
        <w:t>highly</w:t>
      </w:r>
      <w:r>
        <w:rPr>
          <w:i/>
          <w:spacing w:val="-12"/>
        </w:rPr>
        <w:t xml:space="preserve"> </w:t>
      </w:r>
      <w:r>
        <w:rPr>
          <w:i/>
        </w:rPr>
        <w:t>inelastic</w:t>
      </w:r>
      <w:r>
        <w:rPr>
          <w:i/>
          <w:spacing w:val="-11"/>
        </w:rPr>
        <w:t xml:space="preserve"> </w:t>
      </w:r>
      <w:r>
        <w:rPr>
          <w:i/>
        </w:rPr>
        <w:t>(from</w:t>
      </w:r>
      <w:r>
        <w:rPr>
          <w:i/>
          <w:spacing w:val="-13"/>
        </w:rPr>
        <w:t xml:space="preserve"> </w:t>
      </w:r>
      <w:r>
        <w:rPr>
          <w:i/>
        </w:rPr>
        <w:t>a(ii)).</w:t>
      </w:r>
      <w:r>
        <w:rPr>
          <w:i/>
          <w:spacing w:val="-11"/>
        </w:rPr>
        <w:t xml:space="preserve"> </w:t>
      </w:r>
      <w:r>
        <w:rPr>
          <w:i/>
        </w:rPr>
        <w:t>Extract</w:t>
      </w:r>
      <w:r>
        <w:rPr>
          <w:i/>
          <w:spacing w:val="-11"/>
        </w:rPr>
        <w:t xml:space="preserve"> </w:t>
      </w:r>
      <w:r>
        <w:rPr>
          <w:i/>
        </w:rPr>
        <w:t>2</w:t>
      </w:r>
      <w:r>
        <w:rPr>
          <w:i/>
          <w:spacing w:val="-11"/>
        </w:rPr>
        <w:t xml:space="preserve"> </w:t>
      </w:r>
      <w:r>
        <w:rPr>
          <w:i/>
        </w:rPr>
        <w:t>concludes</w:t>
      </w:r>
      <w:r>
        <w:rPr>
          <w:i/>
          <w:spacing w:val="-11"/>
        </w:rPr>
        <w:t xml:space="preserve"> </w:t>
      </w:r>
      <w:r>
        <w:rPr>
          <w:i/>
        </w:rPr>
        <w:t>that</w:t>
      </w:r>
      <w:r>
        <w:rPr>
          <w:i/>
          <w:spacing w:val="-12"/>
        </w:rPr>
        <w:t xml:space="preserve"> </w:t>
      </w:r>
      <w:r>
        <w:rPr>
          <w:i/>
        </w:rPr>
        <w:t>“the amount spent on gambling has been rising rapidly”, “even as the betting charges (prices) are</w:t>
      </w:r>
      <w:r>
        <w:rPr>
          <w:i/>
          <w:spacing w:val="-15"/>
        </w:rPr>
        <w:t xml:space="preserve"> </w:t>
      </w:r>
      <w:r>
        <w:rPr>
          <w:i/>
        </w:rPr>
        <w:t>rising.”</w:t>
      </w:r>
      <w:r>
        <w:rPr>
          <w:i/>
          <w:spacing w:val="-17"/>
        </w:rPr>
        <w:t xml:space="preserve"> </w:t>
      </w:r>
      <w:r>
        <w:rPr>
          <w:i/>
        </w:rPr>
        <w:t>Given</w:t>
      </w:r>
      <w:r>
        <w:rPr>
          <w:i/>
          <w:spacing w:val="-15"/>
        </w:rPr>
        <w:t xml:space="preserve"> </w:t>
      </w:r>
      <w:r>
        <w:rPr>
          <w:i/>
        </w:rPr>
        <w:t>the</w:t>
      </w:r>
      <w:r>
        <w:rPr>
          <w:i/>
          <w:spacing w:val="-15"/>
        </w:rPr>
        <w:t xml:space="preserve"> </w:t>
      </w:r>
      <w:r>
        <w:rPr>
          <w:i/>
        </w:rPr>
        <w:t>elasticity</w:t>
      </w:r>
      <w:r>
        <w:rPr>
          <w:i/>
          <w:spacing w:val="-14"/>
        </w:rPr>
        <w:t xml:space="preserve"> </w:t>
      </w:r>
      <w:r>
        <w:rPr>
          <w:i/>
        </w:rPr>
        <w:t>we</w:t>
      </w:r>
      <w:r>
        <w:rPr>
          <w:i/>
          <w:spacing w:val="-15"/>
        </w:rPr>
        <w:t xml:space="preserve"> </w:t>
      </w:r>
      <w:r>
        <w:rPr>
          <w:i/>
        </w:rPr>
        <w:t>expect</w:t>
      </w:r>
      <w:r>
        <w:rPr>
          <w:i/>
          <w:spacing w:val="-14"/>
        </w:rPr>
        <w:t xml:space="preserve"> </w:t>
      </w:r>
      <w:r>
        <w:rPr>
          <w:i/>
        </w:rPr>
        <w:t>a</w:t>
      </w:r>
      <w:r>
        <w:rPr>
          <w:i/>
          <w:spacing w:val="-16"/>
        </w:rPr>
        <w:t xml:space="preserve"> </w:t>
      </w:r>
      <w:r>
        <w:rPr>
          <w:i/>
        </w:rPr>
        <w:t>less</w:t>
      </w:r>
      <w:r>
        <w:rPr>
          <w:i/>
          <w:spacing w:val="-16"/>
        </w:rPr>
        <w:t xml:space="preserve"> </w:t>
      </w:r>
      <w:r>
        <w:rPr>
          <w:i/>
        </w:rPr>
        <w:t>than</w:t>
      </w:r>
      <w:r>
        <w:rPr>
          <w:i/>
          <w:spacing w:val="-15"/>
        </w:rPr>
        <w:t xml:space="preserve"> </w:t>
      </w:r>
      <w:r>
        <w:rPr>
          <w:i/>
        </w:rPr>
        <w:t>proportionate</w:t>
      </w:r>
      <w:r>
        <w:rPr>
          <w:i/>
          <w:spacing w:val="-14"/>
        </w:rPr>
        <w:t xml:space="preserve"> </w:t>
      </w:r>
      <w:r>
        <w:rPr>
          <w:i/>
        </w:rPr>
        <w:t>fall</w:t>
      </w:r>
      <w:r>
        <w:rPr>
          <w:i/>
          <w:spacing w:val="-16"/>
        </w:rPr>
        <w:t xml:space="preserve"> </w:t>
      </w:r>
      <w:r>
        <w:rPr>
          <w:i/>
        </w:rPr>
        <w:t>in</w:t>
      </w:r>
      <w:r>
        <w:rPr>
          <w:i/>
          <w:spacing w:val="-16"/>
        </w:rPr>
        <w:t xml:space="preserve"> </w:t>
      </w:r>
      <w:r>
        <w:rPr>
          <w:i/>
        </w:rPr>
        <w:t>quantity</w:t>
      </w:r>
      <w:r>
        <w:rPr>
          <w:i/>
          <w:spacing w:val="-15"/>
        </w:rPr>
        <w:t xml:space="preserve"> </w:t>
      </w:r>
      <w:r>
        <w:rPr>
          <w:i/>
        </w:rPr>
        <w:t xml:space="preserve">demanded when prices rise. </w:t>
      </w:r>
      <w:r>
        <w:rPr>
          <w:b/>
          <w:i/>
        </w:rPr>
        <w:t xml:space="preserve">[1] </w:t>
      </w:r>
      <w:r>
        <w:rPr>
          <w:i/>
        </w:rPr>
        <w:t>In these circumstances, the household expenditure / total revenue of the firms (P X Q) will increase.</w:t>
      </w:r>
      <w:r>
        <w:rPr>
          <w:i/>
          <w:spacing w:val="-1"/>
        </w:rPr>
        <w:t xml:space="preserve"> </w:t>
      </w:r>
      <w:r>
        <w:rPr>
          <w:b/>
          <w:i/>
        </w:rPr>
        <w:t>[1]</w:t>
      </w:r>
    </w:p>
    <w:p w14:paraId="0F422BF2" w14:textId="77777777" w:rsidR="008869E9" w:rsidRDefault="008869E9" w:rsidP="008869E9">
      <w:pPr>
        <w:pStyle w:val="TableParagraph"/>
        <w:ind w:left="0"/>
        <w:rPr>
          <w:b/>
          <w:sz w:val="24"/>
        </w:rPr>
      </w:pPr>
    </w:p>
    <w:p w14:paraId="789C9543" w14:textId="77777777" w:rsidR="008869E9" w:rsidRDefault="008869E9" w:rsidP="008869E9">
      <w:pPr>
        <w:pStyle w:val="TableParagraph"/>
        <w:spacing w:before="5"/>
        <w:ind w:left="0"/>
        <w:rPr>
          <w:b/>
          <w:sz w:val="20"/>
        </w:rPr>
      </w:pPr>
    </w:p>
    <w:p w14:paraId="2A172DF1" w14:textId="77777777" w:rsidR="008869E9" w:rsidRDefault="008869E9" w:rsidP="008869E9">
      <w:pPr>
        <w:pStyle w:val="TableParagraph"/>
        <w:rPr>
          <w:b/>
          <w:i/>
        </w:rPr>
      </w:pPr>
      <w:r>
        <w:rPr>
          <w:i/>
        </w:rPr>
        <w:t xml:space="preserve">Diagram and reference to diagram (see below). </w:t>
      </w:r>
      <w:r>
        <w:rPr>
          <w:b/>
          <w:i/>
        </w:rPr>
        <w:t>[2]</w:t>
      </w:r>
    </w:p>
    <w:p w14:paraId="564A411A" w14:textId="77777777" w:rsidR="008869E9" w:rsidRDefault="008869E9" w:rsidP="008869E9">
      <w:pPr>
        <w:pStyle w:val="TableParagraph"/>
        <w:spacing w:before="5"/>
        <w:ind w:left="0"/>
        <w:rPr>
          <w:b/>
          <w:sz w:val="19"/>
        </w:rPr>
      </w:pPr>
    </w:p>
    <w:p w14:paraId="79B07861" w14:textId="77777777" w:rsidR="008869E9" w:rsidRDefault="008869E9" w:rsidP="008869E9">
      <w:pPr>
        <w:pStyle w:val="TableParagraph"/>
        <w:ind w:left="201"/>
        <w:rPr>
          <w:sz w:val="20"/>
        </w:rPr>
      </w:pPr>
      <w:r>
        <w:rPr>
          <w:noProof/>
          <w:sz w:val="20"/>
        </w:rPr>
        <w:drawing>
          <wp:inline distT="0" distB="0" distL="0" distR="0" wp14:anchorId="53ED9F82" wp14:editId="5E0D19DD">
            <wp:extent cx="1999488" cy="1694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99488" cy="1694688"/>
                    </a:xfrm>
                    <a:prstGeom prst="rect">
                      <a:avLst/>
                    </a:prstGeom>
                  </pic:spPr>
                </pic:pic>
              </a:graphicData>
            </a:graphic>
          </wp:inline>
        </w:drawing>
      </w:r>
    </w:p>
    <w:p w14:paraId="02071DB3" w14:textId="77777777" w:rsidR="008869E9" w:rsidRDefault="008869E9" w:rsidP="008869E9">
      <w:pPr>
        <w:pStyle w:val="TableParagraph"/>
        <w:spacing w:before="3"/>
        <w:ind w:left="0"/>
        <w:rPr>
          <w:b/>
          <w:sz w:val="19"/>
        </w:rPr>
      </w:pPr>
    </w:p>
    <w:p w14:paraId="660B0443" w14:textId="77777777" w:rsidR="008869E9" w:rsidRDefault="008869E9" w:rsidP="008869E9">
      <w:pPr>
        <w:pStyle w:val="TableParagraph"/>
        <w:ind w:right="564"/>
        <w:rPr>
          <w:i/>
        </w:rPr>
      </w:pPr>
      <w:r>
        <w:rPr>
          <w:i/>
          <w:color w:val="111111"/>
        </w:rPr>
        <w:t>With reference to the diagram above, the increase in betting charges from P0 to P1 caused a less than proportionate decrease in quantity demanded from Q0 to Q1. This caused the total expenditure on betting to increase from P0 X Q0 to P1 X Q1.</w:t>
      </w:r>
    </w:p>
    <w:p w14:paraId="4FAF6CF0" w14:textId="77777777" w:rsidR="008869E9" w:rsidRDefault="008869E9" w:rsidP="008869E9">
      <w:pPr>
        <w:pStyle w:val="TableParagraph"/>
        <w:ind w:left="0"/>
        <w:rPr>
          <w:b/>
          <w:sz w:val="24"/>
        </w:rPr>
      </w:pPr>
    </w:p>
    <w:p w14:paraId="17F30191" w14:textId="77777777" w:rsidR="003F64DF" w:rsidRDefault="003F64DF" w:rsidP="00DB7333">
      <w:pPr>
        <w:pStyle w:val="TableParagraph"/>
        <w:spacing w:before="216"/>
        <w:rPr>
          <w:u w:val="single"/>
        </w:rPr>
      </w:pPr>
    </w:p>
    <w:p w14:paraId="608FCB00" w14:textId="77777777" w:rsidR="00DB7333" w:rsidRDefault="00DB7333" w:rsidP="00DB7333">
      <w:pPr>
        <w:pStyle w:val="TableParagraph"/>
        <w:spacing w:before="216"/>
        <w:rPr>
          <w:u w:val="single"/>
        </w:rPr>
      </w:pPr>
    </w:p>
    <w:p w14:paraId="076BA91A" w14:textId="77777777" w:rsidR="008869E9" w:rsidRDefault="008869E9" w:rsidP="008869E9">
      <w:pPr>
        <w:pStyle w:val="TableParagraph"/>
        <w:ind w:left="0"/>
        <w:rPr>
          <w:rFonts w:ascii="Times New Roman"/>
          <w:sz w:val="20"/>
        </w:rPr>
      </w:pPr>
    </w:p>
    <w:p w14:paraId="484305B7" w14:textId="77777777" w:rsidR="008869E9" w:rsidRDefault="008869E9" w:rsidP="008869E9">
      <w:pPr>
        <w:pStyle w:val="TableParagraph"/>
        <w:spacing w:before="120"/>
        <w:ind w:left="0" w:right="124"/>
        <w:rPr>
          <w:b/>
        </w:rPr>
      </w:pPr>
      <w:r>
        <w:rPr>
          <w:b/>
          <w:color w:val="111111"/>
        </w:rPr>
        <w:t>(b)</w:t>
      </w:r>
      <w:r>
        <w:rPr>
          <w:b/>
        </w:rPr>
        <w:t xml:space="preserve">, </w:t>
      </w:r>
      <w:r>
        <w:rPr>
          <w:b/>
          <w:color w:val="111111"/>
        </w:rPr>
        <w:t>Compare the trends between the non-remote and remote gambling revenues in the UK from April 2011 to March 2017.</w:t>
      </w:r>
      <w:r>
        <w:rPr>
          <w:b/>
        </w:rPr>
        <w:t xml:space="preserve">, </w:t>
      </w:r>
      <w:r>
        <w:rPr>
          <w:b/>
          <w:color w:val="111111"/>
          <w:w w:val="95"/>
        </w:rPr>
        <w:t>[2]</w:t>
      </w:r>
    </w:p>
    <w:p w14:paraId="4E3F0AF5" w14:textId="77777777" w:rsidR="008869E9" w:rsidRDefault="008869E9" w:rsidP="008869E9">
      <w:pPr>
        <w:pStyle w:val="TableParagraph"/>
        <w:spacing w:before="120"/>
        <w:rPr>
          <w:b/>
          <w:i/>
        </w:rPr>
      </w:pPr>
      <w:r>
        <w:rPr>
          <w:i/>
        </w:rPr>
        <w:t xml:space="preserve">Comparing general trend: Both trends increased. </w:t>
      </w:r>
      <w:r>
        <w:rPr>
          <w:b/>
          <w:i/>
        </w:rPr>
        <w:t>[1]</w:t>
      </w:r>
    </w:p>
    <w:p w14:paraId="63942BCC" w14:textId="77777777" w:rsidR="008869E9" w:rsidRDefault="008869E9" w:rsidP="008869E9">
      <w:pPr>
        <w:pStyle w:val="TableParagraph"/>
        <w:spacing w:before="140"/>
        <w:ind w:right="613"/>
        <w:rPr>
          <w:b/>
          <w:i/>
        </w:rPr>
      </w:pPr>
      <w:r>
        <w:rPr>
          <w:i/>
        </w:rPr>
        <w:t xml:space="preserve">Comparing other aspects: Remote gambling increased at a faster rate </w:t>
      </w:r>
      <w:r>
        <w:rPr>
          <w:b/>
          <w:i/>
        </w:rPr>
        <w:t xml:space="preserve">or </w:t>
      </w:r>
      <w:r>
        <w:rPr>
          <w:i/>
        </w:rPr>
        <w:t xml:space="preserve">non-remote gambling was always higher. </w:t>
      </w:r>
      <w:r>
        <w:rPr>
          <w:b/>
          <w:i/>
        </w:rPr>
        <w:t>[1]</w:t>
      </w:r>
    </w:p>
    <w:p w14:paraId="4661264C" w14:textId="77777777" w:rsidR="008869E9" w:rsidRDefault="008869E9" w:rsidP="008869E9">
      <w:pPr>
        <w:pStyle w:val="TableParagraph"/>
        <w:ind w:left="0"/>
        <w:rPr>
          <w:b/>
          <w:sz w:val="24"/>
        </w:rPr>
      </w:pPr>
    </w:p>
    <w:p w14:paraId="18070EBF" w14:textId="77777777" w:rsidR="008869E9" w:rsidRDefault="008869E9" w:rsidP="008869E9">
      <w:pPr>
        <w:pStyle w:val="TableParagraph"/>
        <w:spacing w:before="215"/>
      </w:pPr>
      <w:r>
        <w:rPr>
          <w:u w:val="single"/>
        </w:rPr>
        <w:t>Markers’ Comment</w:t>
      </w:r>
    </w:p>
    <w:p w14:paraId="61CD86C2" w14:textId="77777777" w:rsidR="008869E9" w:rsidRDefault="008869E9" w:rsidP="008869E9">
      <w:pPr>
        <w:pStyle w:val="TableParagraph"/>
        <w:spacing w:before="120"/>
        <w:ind w:left="0" w:right="124"/>
        <w:rPr>
          <w:b/>
        </w:rPr>
      </w:pPr>
      <w:r>
        <w:rPr>
          <w:b/>
          <w:color w:val="111111"/>
        </w:rPr>
        <w:t>(c)</w:t>
      </w:r>
      <w:r>
        <w:rPr>
          <w:b/>
        </w:rPr>
        <w:t xml:space="preserve">, </w:t>
      </w:r>
      <w:r>
        <w:rPr>
          <w:b/>
          <w:color w:val="111111"/>
        </w:rPr>
        <w:t>With reference to Extracts 2 and 3, account for the growth of the gambling industry in the UK and comment whether the change in supply is likely to be more important than the change in demand in explaining the growth.</w:t>
      </w:r>
      <w:r>
        <w:rPr>
          <w:b/>
        </w:rPr>
        <w:t xml:space="preserve">, </w:t>
      </w:r>
      <w:r>
        <w:rPr>
          <w:b/>
          <w:color w:val="111111"/>
          <w:w w:val="95"/>
        </w:rPr>
        <w:t>[7]</w:t>
      </w:r>
    </w:p>
    <w:p w14:paraId="24B7A45C" w14:textId="77777777" w:rsidR="008869E9" w:rsidRDefault="008869E9" w:rsidP="008869E9">
      <w:pPr>
        <w:pStyle w:val="TableParagraph"/>
        <w:spacing w:before="120"/>
        <w:jc w:val="both"/>
        <w:rPr>
          <w:b/>
          <w:i/>
        </w:rPr>
      </w:pPr>
      <w:r>
        <w:rPr>
          <w:i/>
        </w:rPr>
        <w:t xml:space="preserve">Explain </w:t>
      </w:r>
      <w:r>
        <w:rPr>
          <w:b/>
          <w:i/>
        </w:rPr>
        <w:t>[4m]</w:t>
      </w:r>
    </w:p>
    <w:p w14:paraId="342915C5" w14:textId="77777777" w:rsidR="008869E9" w:rsidRDefault="008869E9" w:rsidP="008869E9">
      <w:pPr>
        <w:pStyle w:val="TableParagraph"/>
        <w:spacing w:before="139" w:line="259" w:lineRule="auto"/>
        <w:ind w:right="96"/>
        <w:jc w:val="both"/>
        <w:rPr>
          <w:i/>
        </w:rPr>
      </w:pPr>
      <w:r>
        <w:rPr>
          <w:b/>
          <w:i/>
        </w:rPr>
        <w:t xml:space="preserve">DD factor </w:t>
      </w:r>
      <w:r>
        <w:rPr>
          <w:i/>
        </w:rPr>
        <w:t xml:space="preserve">- ↑ in no. of consumers → more people are text-savvy and comfortable going online        →        DD        increases        →         DD         shifts         </w:t>
      </w:r>
      <w:proofErr w:type="gramStart"/>
      <w:r>
        <w:rPr>
          <w:i/>
        </w:rPr>
        <w:t xml:space="preserve">right;   </w:t>
      </w:r>
      <w:proofErr w:type="gramEnd"/>
      <w:r>
        <w:rPr>
          <w:i/>
        </w:rPr>
        <w:t xml:space="preserve">      </w:t>
      </w:r>
      <w:r>
        <w:rPr>
          <w:b/>
          <w:i/>
        </w:rPr>
        <w:t xml:space="preserve">or  </w:t>
      </w:r>
      <w:r>
        <w:rPr>
          <w:i/>
        </w:rPr>
        <w:t>change in taste &amp; preferences due to successful advertising → DD increases → DD shifts right.</w:t>
      </w:r>
    </w:p>
    <w:p w14:paraId="2734F0D2" w14:textId="77777777" w:rsidR="008869E9" w:rsidRDefault="008869E9" w:rsidP="008869E9">
      <w:pPr>
        <w:pStyle w:val="TableParagraph"/>
        <w:spacing w:before="119" w:line="259" w:lineRule="auto"/>
        <w:ind w:right="98"/>
        <w:jc w:val="both"/>
        <w:rPr>
          <w:i/>
        </w:rPr>
      </w:pPr>
      <w:r>
        <w:rPr>
          <w:b/>
          <w:i/>
        </w:rPr>
        <w:t xml:space="preserve">SS factor </w:t>
      </w:r>
      <w:r>
        <w:rPr>
          <w:i/>
        </w:rPr>
        <w:t>- more betting machines, casinos, use of technology to develop mobile gaming apps to allow online access → SS increases → SS shifts right.</w:t>
      </w:r>
    </w:p>
    <w:p w14:paraId="3507825B" w14:textId="77777777" w:rsidR="008869E9" w:rsidRDefault="008869E9" w:rsidP="008869E9">
      <w:pPr>
        <w:pStyle w:val="TableParagraph"/>
        <w:spacing w:before="121"/>
        <w:jc w:val="both"/>
        <w:rPr>
          <w:i/>
        </w:rPr>
      </w:pPr>
      <w:r>
        <w:rPr>
          <w:i/>
        </w:rPr>
        <w:t>[</w:t>
      </w:r>
      <w:r>
        <w:rPr>
          <w:b/>
          <w:i/>
        </w:rPr>
        <w:t xml:space="preserve">2 </w:t>
      </w:r>
      <w:r>
        <w:rPr>
          <w:i/>
        </w:rPr>
        <w:t>marks for each DD &amp; SS factor]</w:t>
      </w:r>
    </w:p>
    <w:p w14:paraId="7C209D45" w14:textId="77777777" w:rsidR="008869E9" w:rsidRDefault="008869E9" w:rsidP="008869E9">
      <w:pPr>
        <w:pStyle w:val="TableParagraph"/>
        <w:ind w:left="0"/>
        <w:rPr>
          <w:b/>
          <w:sz w:val="24"/>
        </w:rPr>
      </w:pPr>
    </w:p>
    <w:p w14:paraId="0A3E5376" w14:textId="77777777" w:rsidR="008869E9" w:rsidRDefault="008869E9" w:rsidP="008869E9">
      <w:pPr>
        <w:pStyle w:val="TableParagraph"/>
        <w:spacing w:before="4"/>
        <w:ind w:left="0"/>
        <w:rPr>
          <w:b/>
        </w:rPr>
      </w:pPr>
    </w:p>
    <w:p w14:paraId="14147EDB" w14:textId="77777777" w:rsidR="008869E9" w:rsidRDefault="008869E9" w:rsidP="008869E9">
      <w:pPr>
        <w:pStyle w:val="TableParagraph"/>
        <w:jc w:val="both"/>
        <w:rPr>
          <w:i/>
        </w:rPr>
      </w:pPr>
      <w:r>
        <w:rPr>
          <w:i/>
          <w:color w:val="111111"/>
        </w:rPr>
        <w:t xml:space="preserve">Comment </w:t>
      </w:r>
      <w:r>
        <w:rPr>
          <w:b/>
          <w:i/>
          <w:color w:val="111111"/>
        </w:rPr>
        <w:t>[3m]</w:t>
      </w:r>
      <w:r>
        <w:rPr>
          <w:i/>
          <w:color w:val="111111"/>
        </w:rPr>
        <w:t>:</w:t>
      </w:r>
    </w:p>
    <w:p w14:paraId="715358BE" w14:textId="77777777" w:rsidR="008869E9" w:rsidRDefault="008869E9" w:rsidP="008869E9">
      <w:pPr>
        <w:pStyle w:val="TableParagraph"/>
        <w:spacing w:before="139" w:line="259" w:lineRule="auto"/>
        <w:ind w:right="96"/>
        <w:jc w:val="both"/>
        <w:rPr>
          <w:i/>
        </w:rPr>
      </w:pPr>
      <w:r>
        <w:rPr>
          <w:i/>
          <w:color w:val="111111"/>
        </w:rPr>
        <w:t>Students should make a judgement on whether demand or supply shifts more. While both demand and supply have been rising, from the extracts we may conclude that the demand factor may be stronger due to the highly addictive nature of gambling and the aggressive advertising expenditure committed by the industry.</w:t>
      </w:r>
    </w:p>
    <w:p w14:paraId="25807247" w14:textId="77777777" w:rsidR="008869E9" w:rsidRDefault="008869E9" w:rsidP="008869E9">
      <w:pPr>
        <w:pStyle w:val="TableParagraph"/>
        <w:ind w:left="0"/>
        <w:rPr>
          <w:b/>
          <w:sz w:val="24"/>
        </w:rPr>
      </w:pPr>
    </w:p>
    <w:p w14:paraId="4BACCE02" w14:textId="77777777" w:rsidR="008869E9" w:rsidRDefault="008869E9" w:rsidP="008869E9">
      <w:pPr>
        <w:pStyle w:val="TableParagraph"/>
        <w:spacing w:before="6"/>
        <w:ind w:left="0"/>
        <w:rPr>
          <w:b/>
          <w:sz w:val="20"/>
        </w:rPr>
      </w:pPr>
    </w:p>
    <w:p w14:paraId="3F67EFC1" w14:textId="77777777" w:rsidR="008869E9" w:rsidRDefault="008869E9" w:rsidP="008869E9">
      <w:pPr>
        <w:pStyle w:val="TableParagraph"/>
        <w:ind w:right="381"/>
        <w:rPr>
          <w:i/>
        </w:rPr>
      </w:pPr>
      <w:r>
        <w:rPr>
          <w:i/>
          <w:color w:val="111111"/>
        </w:rPr>
        <w:t>On the other hand, extract 2 suggests that there may be limits to growth as the remote segment becomes saturated. Also, gambling remains a regulated industry. These could have a limiting effect on supply. Take a stand.</w:t>
      </w:r>
    </w:p>
    <w:p w14:paraId="11658E77" w14:textId="77777777" w:rsidR="008869E9" w:rsidRDefault="008869E9" w:rsidP="008869E9">
      <w:pPr>
        <w:pStyle w:val="TableParagraph"/>
        <w:ind w:left="0"/>
        <w:rPr>
          <w:b/>
          <w:sz w:val="24"/>
        </w:rPr>
      </w:pPr>
    </w:p>
    <w:p w14:paraId="00172C6C" w14:textId="77777777" w:rsidR="008869E9" w:rsidRDefault="008869E9" w:rsidP="008869E9">
      <w:pPr>
        <w:pStyle w:val="TableParagraph"/>
        <w:spacing w:before="9"/>
        <w:ind w:left="0"/>
        <w:rPr>
          <w:b/>
          <w:sz w:val="18"/>
        </w:rPr>
      </w:pPr>
    </w:p>
    <w:p w14:paraId="140FDFC3" w14:textId="77777777" w:rsidR="008869E9" w:rsidRDefault="008869E9" w:rsidP="00DB7333">
      <w:pPr>
        <w:pStyle w:val="TableParagraph"/>
        <w:spacing w:before="1"/>
        <w:ind w:left="0"/>
        <w:rPr>
          <w:b/>
          <w:sz w:val="20"/>
        </w:rPr>
      </w:pPr>
    </w:p>
    <w:p w14:paraId="4007FBFB" w14:textId="77777777" w:rsidR="008869E9" w:rsidRDefault="008869E9" w:rsidP="008869E9">
      <w:pPr>
        <w:pStyle w:val="TableParagraph"/>
        <w:spacing w:before="120"/>
        <w:ind w:left="0" w:right="124"/>
        <w:rPr>
          <w:b/>
        </w:rPr>
      </w:pPr>
      <w:r>
        <w:rPr>
          <w:b/>
          <w:color w:val="111111"/>
        </w:rPr>
        <w:t>(d)</w:t>
      </w:r>
      <w:r>
        <w:rPr>
          <w:b/>
        </w:rPr>
        <w:t xml:space="preserve">, </w:t>
      </w:r>
      <w:r>
        <w:rPr>
          <w:b/>
          <w:color w:val="111111"/>
        </w:rPr>
        <w:t>Using the concept of price elasticity of supply and a diagram, explain how the economic recovery in Las Vegas caused housing prices to grow “by double digits.”</w:t>
      </w:r>
      <w:r>
        <w:rPr>
          <w:b/>
        </w:rPr>
        <w:t xml:space="preserve">, </w:t>
      </w:r>
      <w:r>
        <w:rPr>
          <w:b/>
          <w:color w:val="111111"/>
          <w:w w:val="95"/>
        </w:rPr>
        <w:t>[5]</w:t>
      </w:r>
    </w:p>
    <w:p w14:paraId="0D5A9FE7" w14:textId="77777777" w:rsidR="008869E9" w:rsidRDefault="008869E9" w:rsidP="008869E9">
      <w:pPr>
        <w:pStyle w:val="TableParagraph"/>
        <w:spacing w:before="120"/>
        <w:ind w:right="99"/>
        <w:jc w:val="both"/>
        <w:rPr>
          <w:b/>
          <w:i/>
        </w:rPr>
      </w:pPr>
      <w:r>
        <w:rPr>
          <w:i/>
          <w:color w:val="111111"/>
        </w:rPr>
        <w:t>An economic recovery in Las Vegas would suggest that income levels in that area is likely to</w:t>
      </w:r>
      <w:r>
        <w:rPr>
          <w:i/>
          <w:color w:val="111111"/>
          <w:spacing w:val="-12"/>
        </w:rPr>
        <w:t xml:space="preserve"> </w:t>
      </w:r>
      <w:r>
        <w:rPr>
          <w:i/>
          <w:color w:val="111111"/>
        </w:rPr>
        <w:t>increase</w:t>
      </w:r>
      <w:r>
        <w:rPr>
          <w:i/>
          <w:color w:val="111111"/>
          <w:spacing w:val="-14"/>
        </w:rPr>
        <w:t xml:space="preserve"> </w:t>
      </w:r>
      <w:r>
        <w:rPr>
          <w:i/>
          <w:color w:val="111111"/>
        </w:rPr>
        <w:t>due</w:t>
      </w:r>
      <w:r>
        <w:rPr>
          <w:i/>
          <w:color w:val="111111"/>
          <w:spacing w:val="-12"/>
        </w:rPr>
        <w:t xml:space="preserve"> </w:t>
      </w:r>
      <w:r>
        <w:rPr>
          <w:i/>
          <w:color w:val="111111"/>
        </w:rPr>
        <w:t>to</w:t>
      </w:r>
      <w:r>
        <w:rPr>
          <w:i/>
          <w:color w:val="111111"/>
          <w:spacing w:val="-12"/>
        </w:rPr>
        <w:t xml:space="preserve"> </w:t>
      </w:r>
      <w:r>
        <w:rPr>
          <w:i/>
          <w:color w:val="111111"/>
        </w:rPr>
        <w:t>greater</w:t>
      </w:r>
      <w:r>
        <w:rPr>
          <w:i/>
          <w:color w:val="111111"/>
          <w:spacing w:val="-12"/>
        </w:rPr>
        <w:t xml:space="preserve"> </w:t>
      </w:r>
      <w:r>
        <w:rPr>
          <w:i/>
          <w:color w:val="111111"/>
        </w:rPr>
        <w:t>economic</w:t>
      </w:r>
      <w:r>
        <w:rPr>
          <w:i/>
          <w:color w:val="111111"/>
          <w:spacing w:val="-11"/>
        </w:rPr>
        <w:t xml:space="preserve"> </w:t>
      </w:r>
      <w:r>
        <w:rPr>
          <w:i/>
          <w:color w:val="111111"/>
        </w:rPr>
        <w:t>activity.</w:t>
      </w:r>
      <w:r>
        <w:rPr>
          <w:i/>
          <w:color w:val="111111"/>
          <w:spacing w:val="-12"/>
        </w:rPr>
        <w:t xml:space="preserve"> </w:t>
      </w:r>
      <w:r>
        <w:rPr>
          <w:i/>
          <w:color w:val="111111"/>
        </w:rPr>
        <w:t>Given</w:t>
      </w:r>
      <w:r>
        <w:rPr>
          <w:i/>
          <w:color w:val="111111"/>
          <w:spacing w:val="-12"/>
        </w:rPr>
        <w:t xml:space="preserve"> </w:t>
      </w:r>
      <w:r>
        <w:rPr>
          <w:i/>
          <w:color w:val="111111"/>
        </w:rPr>
        <w:t>rising</w:t>
      </w:r>
      <w:r>
        <w:rPr>
          <w:i/>
          <w:color w:val="111111"/>
          <w:spacing w:val="-13"/>
        </w:rPr>
        <w:t xml:space="preserve"> </w:t>
      </w:r>
      <w:r>
        <w:rPr>
          <w:i/>
          <w:color w:val="111111"/>
        </w:rPr>
        <w:t>income,</w:t>
      </w:r>
      <w:r>
        <w:rPr>
          <w:i/>
          <w:color w:val="111111"/>
          <w:spacing w:val="-12"/>
        </w:rPr>
        <w:t xml:space="preserve"> </w:t>
      </w:r>
      <w:r>
        <w:rPr>
          <w:i/>
          <w:color w:val="111111"/>
        </w:rPr>
        <w:t>demand</w:t>
      </w:r>
      <w:r>
        <w:rPr>
          <w:i/>
          <w:color w:val="111111"/>
          <w:spacing w:val="-12"/>
        </w:rPr>
        <w:t xml:space="preserve"> </w:t>
      </w:r>
      <w:r>
        <w:rPr>
          <w:i/>
          <w:color w:val="111111"/>
        </w:rPr>
        <w:t>for</w:t>
      </w:r>
      <w:r>
        <w:rPr>
          <w:i/>
          <w:color w:val="111111"/>
          <w:spacing w:val="-12"/>
        </w:rPr>
        <w:t xml:space="preserve"> </w:t>
      </w:r>
      <w:r>
        <w:rPr>
          <w:i/>
          <w:color w:val="111111"/>
        </w:rPr>
        <w:t>normal</w:t>
      </w:r>
      <w:r>
        <w:rPr>
          <w:i/>
          <w:color w:val="111111"/>
          <w:spacing w:val="-10"/>
        </w:rPr>
        <w:t xml:space="preserve"> </w:t>
      </w:r>
      <w:r>
        <w:rPr>
          <w:i/>
          <w:color w:val="111111"/>
        </w:rPr>
        <w:t>goods such as housing will increase, shifting demand to the right.</w:t>
      </w:r>
      <w:r>
        <w:rPr>
          <w:i/>
          <w:color w:val="111111"/>
          <w:spacing w:val="-4"/>
        </w:rPr>
        <w:t xml:space="preserve"> </w:t>
      </w:r>
      <w:r>
        <w:rPr>
          <w:b/>
          <w:i/>
          <w:color w:val="111111"/>
        </w:rPr>
        <w:t>[1]</w:t>
      </w:r>
    </w:p>
    <w:p w14:paraId="68B50867" w14:textId="77777777" w:rsidR="008869E9" w:rsidRDefault="008869E9" w:rsidP="008869E9">
      <w:pPr>
        <w:pStyle w:val="TableParagraph"/>
        <w:spacing w:before="119"/>
        <w:ind w:right="96"/>
        <w:jc w:val="both"/>
        <w:rPr>
          <w:b/>
          <w:i/>
        </w:rPr>
      </w:pPr>
      <w:r>
        <w:rPr>
          <w:i/>
          <w:color w:val="111111"/>
        </w:rPr>
        <w:t>Extract 5 also provides evidence that “the number of housing units available for sale has fallen 30% over the past year.” This suggests quite clearly that the price elasticity of</w:t>
      </w:r>
      <w:r>
        <w:rPr>
          <w:i/>
          <w:color w:val="111111"/>
          <w:spacing w:val="-43"/>
        </w:rPr>
        <w:t xml:space="preserve"> </w:t>
      </w:r>
      <w:r>
        <w:rPr>
          <w:i/>
          <w:color w:val="111111"/>
        </w:rPr>
        <w:t>supply is highly inelastic (|PES| &lt; 1) due to low stocks.</w:t>
      </w:r>
      <w:r>
        <w:rPr>
          <w:i/>
          <w:color w:val="111111"/>
          <w:spacing w:val="-2"/>
        </w:rPr>
        <w:t xml:space="preserve"> </w:t>
      </w:r>
      <w:r>
        <w:rPr>
          <w:b/>
          <w:i/>
          <w:color w:val="111111"/>
        </w:rPr>
        <w:t>[1]</w:t>
      </w:r>
    </w:p>
    <w:p w14:paraId="04104D0F" w14:textId="77777777" w:rsidR="008869E9" w:rsidRDefault="008869E9" w:rsidP="008869E9">
      <w:pPr>
        <w:pStyle w:val="TableParagraph"/>
        <w:spacing w:before="121"/>
        <w:ind w:right="99"/>
        <w:jc w:val="both"/>
        <w:rPr>
          <w:b/>
          <w:i/>
        </w:rPr>
      </w:pPr>
      <w:r>
        <w:rPr>
          <w:i/>
          <w:color w:val="111111"/>
        </w:rPr>
        <w:t>With</w:t>
      </w:r>
      <w:r>
        <w:rPr>
          <w:i/>
          <w:color w:val="111111"/>
          <w:spacing w:val="-9"/>
        </w:rPr>
        <w:t xml:space="preserve"> </w:t>
      </w:r>
      <w:r>
        <w:rPr>
          <w:i/>
          <w:color w:val="111111"/>
        </w:rPr>
        <w:t>demand</w:t>
      </w:r>
      <w:r>
        <w:rPr>
          <w:i/>
          <w:color w:val="111111"/>
          <w:spacing w:val="-8"/>
        </w:rPr>
        <w:t xml:space="preserve"> </w:t>
      </w:r>
      <w:r>
        <w:rPr>
          <w:i/>
          <w:color w:val="111111"/>
        </w:rPr>
        <w:t>shifting</w:t>
      </w:r>
      <w:r>
        <w:rPr>
          <w:i/>
          <w:color w:val="111111"/>
          <w:spacing w:val="-9"/>
        </w:rPr>
        <w:t xml:space="preserve"> </w:t>
      </w:r>
      <w:r>
        <w:rPr>
          <w:i/>
          <w:color w:val="111111"/>
        </w:rPr>
        <w:t>to</w:t>
      </w:r>
      <w:r>
        <w:rPr>
          <w:i/>
          <w:color w:val="111111"/>
          <w:spacing w:val="-8"/>
        </w:rPr>
        <w:t xml:space="preserve"> </w:t>
      </w:r>
      <w:r>
        <w:rPr>
          <w:i/>
          <w:color w:val="111111"/>
        </w:rPr>
        <w:t>the</w:t>
      </w:r>
      <w:r>
        <w:rPr>
          <w:i/>
          <w:color w:val="111111"/>
          <w:spacing w:val="-9"/>
        </w:rPr>
        <w:t xml:space="preserve"> </w:t>
      </w:r>
      <w:r>
        <w:rPr>
          <w:i/>
          <w:color w:val="111111"/>
        </w:rPr>
        <w:t>right,</w:t>
      </w:r>
      <w:r>
        <w:rPr>
          <w:i/>
          <w:color w:val="111111"/>
          <w:spacing w:val="-8"/>
        </w:rPr>
        <w:t xml:space="preserve"> </w:t>
      </w:r>
      <w:r>
        <w:rPr>
          <w:i/>
          <w:color w:val="111111"/>
        </w:rPr>
        <w:t>because</w:t>
      </w:r>
      <w:r>
        <w:rPr>
          <w:i/>
          <w:color w:val="111111"/>
          <w:spacing w:val="-9"/>
        </w:rPr>
        <w:t xml:space="preserve"> </w:t>
      </w:r>
      <w:r>
        <w:rPr>
          <w:i/>
          <w:color w:val="111111"/>
        </w:rPr>
        <w:t>of</w:t>
      </w:r>
      <w:r>
        <w:rPr>
          <w:i/>
          <w:color w:val="111111"/>
          <w:spacing w:val="-8"/>
        </w:rPr>
        <w:t xml:space="preserve"> </w:t>
      </w:r>
      <w:r>
        <w:rPr>
          <w:i/>
          <w:color w:val="111111"/>
        </w:rPr>
        <w:t>the</w:t>
      </w:r>
      <w:r>
        <w:rPr>
          <w:i/>
          <w:color w:val="111111"/>
          <w:spacing w:val="-9"/>
        </w:rPr>
        <w:t xml:space="preserve"> </w:t>
      </w:r>
      <w:r>
        <w:rPr>
          <w:i/>
          <w:color w:val="111111"/>
        </w:rPr>
        <w:t>price</w:t>
      </w:r>
      <w:r>
        <w:rPr>
          <w:i/>
          <w:color w:val="111111"/>
          <w:spacing w:val="-8"/>
        </w:rPr>
        <w:t xml:space="preserve"> </w:t>
      </w:r>
      <w:r>
        <w:rPr>
          <w:i/>
          <w:color w:val="111111"/>
        </w:rPr>
        <w:t>inelastic</w:t>
      </w:r>
      <w:r>
        <w:rPr>
          <w:i/>
          <w:color w:val="111111"/>
          <w:spacing w:val="-9"/>
        </w:rPr>
        <w:t xml:space="preserve"> </w:t>
      </w:r>
      <w:r>
        <w:rPr>
          <w:i/>
          <w:color w:val="111111"/>
        </w:rPr>
        <w:t>supply,</w:t>
      </w:r>
      <w:r>
        <w:rPr>
          <w:i/>
          <w:color w:val="111111"/>
          <w:spacing w:val="-8"/>
        </w:rPr>
        <w:t xml:space="preserve"> </w:t>
      </w:r>
      <w:r>
        <w:rPr>
          <w:i/>
          <w:color w:val="111111"/>
        </w:rPr>
        <w:t>the</w:t>
      </w:r>
      <w:r>
        <w:rPr>
          <w:i/>
          <w:color w:val="111111"/>
          <w:spacing w:val="-10"/>
        </w:rPr>
        <w:t xml:space="preserve"> </w:t>
      </w:r>
      <w:r>
        <w:rPr>
          <w:i/>
          <w:color w:val="111111"/>
        </w:rPr>
        <w:t>increase</w:t>
      </w:r>
      <w:r>
        <w:rPr>
          <w:i/>
          <w:color w:val="111111"/>
          <w:spacing w:val="-8"/>
        </w:rPr>
        <w:t xml:space="preserve"> </w:t>
      </w:r>
      <w:r>
        <w:rPr>
          <w:i/>
          <w:color w:val="111111"/>
        </w:rPr>
        <w:t>in</w:t>
      </w:r>
      <w:r>
        <w:rPr>
          <w:i/>
          <w:color w:val="111111"/>
          <w:spacing w:val="-9"/>
        </w:rPr>
        <w:t xml:space="preserve"> </w:t>
      </w:r>
      <w:r>
        <w:rPr>
          <w:i/>
          <w:color w:val="111111"/>
        </w:rPr>
        <w:t>price is likely to be large (“double digits”).</w:t>
      </w:r>
      <w:r>
        <w:rPr>
          <w:i/>
          <w:color w:val="111111"/>
          <w:spacing w:val="-2"/>
        </w:rPr>
        <w:t xml:space="preserve"> </w:t>
      </w:r>
      <w:r>
        <w:rPr>
          <w:b/>
          <w:i/>
          <w:color w:val="111111"/>
        </w:rPr>
        <w:t>[1]</w:t>
      </w:r>
    </w:p>
    <w:p w14:paraId="0068F2AC" w14:textId="77777777" w:rsidR="008869E9" w:rsidRDefault="008869E9" w:rsidP="008869E9">
      <w:pPr>
        <w:pStyle w:val="TableParagraph"/>
        <w:spacing w:before="120"/>
        <w:jc w:val="both"/>
        <w:rPr>
          <w:b/>
          <w:i/>
        </w:rPr>
      </w:pPr>
      <w:r>
        <w:rPr>
          <w:i/>
        </w:rPr>
        <w:t xml:space="preserve">Diagram and reference to diagram (see below). </w:t>
      </w:r>
      <w:r>
        <w:rPr>
          <w:b/>
          <w:i/>
        </w:rPr>
        <w:t>[2]</w:t>
      </w:r>
    </w:p>
    <w:p w14:paraId="55326921" w14:textId="77777777" w:rsidR="008869E9" w:rsidRDefault="008869E9" w:rsidP="008869E9">
      <w:pPr>
        <w:pStyle w:val="TableParagraph"/>
        <w:spacing w:before="4"/>
        <w:ind w:left="0"/>
        <w:rPr>
          <w:b/>
          <w:sz w:val="19"/>
        </w:rPr>
      </w:pPr>
    </w:p>
    <w:p w14:paraId="09F7FD1F" w14:textId="77777777" w:rsidR="008869E9" w:rsidRDefault="008869E9" w:rsidP="008869E9">
      <w:pPr>
        <w:pStyle w:val="TableParagraph"/>
        <w:ind w:left="201"/>
        <w:rPr>
          <w:sz w:val="20"/>
        </w:rPr>
      </w:pPr>
      <w:r>
        <w:rPr>
          <w:noProof/>
          <w:sz w:val="20"/>
        </w:rPr>
        <w:drawing>
          <wp:inline distT="0" distB="0" distL="0" distR="0" wp14:anchorId="37A612BF" wp14:editId="7929EC98">
            <wp:extent cx="1999488" cy="16946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999488" cy="1694688"/>
                    </a:xfrm>
                    <a:prstGeom prst="rect">
                      <a:avLst/>
                    </a:prstGeom>
                  </pic:spPr>
                </pic:pic>
              </a:graphicData>
            </a:graphic>
          </wp:inline>
        </w:drawing>
      </w:r>
    </w:p>
    <w:p w14:paraId="09B63FDE" w14:textId="77777777" w:rsidR="008869E9" w:rsidRDefault="008869E9" w:rsidP="008869E9">
      <w:pPr>
        <w:pStyle w:val="TableParagraph"/>
        <w:spacing w:before="3"/>
        <w:ind w:left="0"/>
        <w:rPr>
          <w:b/>
          <w:sz w:val="19"/>
        </w:rPr>
      </w:pPr>
    </w:p>
    <w:p w14:paraId="2FBCE491" w14:textId="77777777" w:rsidR="008869E9" w:rsidRDefault="008869E9" w:rsidP="008869E9">
      <w:pPr>
        <w:pStyle w:val="TableParagraph"/>
        <w:ind w:right="258"/>
        <w:rPr>
          <w:i/>
        </w:rPr>
      </w:pPr>
      <w:r>
        <w:rPr>
          <w:i/>
          <w:color w:val="111111"/>
        </w:rPr>
        <w:t>With reference to the diagram above, the increase in demand for housing caused a large increase in the price of housing from P0 to P1.</w:t>
      </w:r>
    </w:p>
    <w:p w14:paraId="7C995C00" w14:textId="77777777" w:rsidR="008869E9" w:rsidRDefault="008869E9" w:rsidP="008869E9">
      <w:pPr>
        <w:pStyle w:val="TableParagraph"/>
        <w:ind w:left="0"/>
        <w:rPr>
          <w:b/>
          <w:sz w:val="24"/>
        </w:rPr>
      </w:pPr>
    </w:p>
    <w:p w14:paraId="226B5739" w14:textId="77777777" w:rsidR="008869E9" w:rsidRDefault="008869E9" w:rsidP="008869E9">
      <w:pPr>
        <w:pStyle w:val="TableParagraph"/>
        <w:spacing w:before="9"/>
        <w:ind w:left="0"/>
        <w:rPr>
          <w:b/>
          <w:sz w:val="18"/>
        </w:rPr>
      </w:pPr>
    </w:p>
    <w:p w14:paraId="0AFDFCDA" w14:textId="77777777" w:rsidR="008869E9" w:rsidRDefault="008869E9" w:rsidP="00DB7333">
      <w:pPr>
        <w:pStyle w:val="TableParagraph"/>
        <w:spacing w:before="1"/>
        <w:ind w:left="0"/>
      </w:pPr>
    </w:p>
    <w:sectPr w:rsidR="008869E9">
      <w:pgSz w:w="11910" w:h="16840"/>
      <w:pgMar w:top="960" w:right="1300" w:bottom="900" w:left="1280" w:header="753"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5341" w14:textId="77777777" w:rsidR="00E40046" w:rsidRDefault="00E40046">
      <w:r>
        <w:separator/>
      </w:r>
    </w:p>
  </w:endnote>
  <w:endnote w:type="continuationSeparator" w:id="0">
    <w:p w14:paraId="69DC6043" w14:textId="77777777" w:rsidR="00E40046" w:rsidRDefault="00E4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F57A" w14:textId="77777777" w:rsidR="008869E9" w:rsidRDefault="008869E9" w:rsidP="008869E9">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10040C2" w14:textId="77777777" w:rsidR="008869E9" w:rsidRDefault="008869E9" w:rsidP="008869E9">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51C11AA2" w14:textId="77777777" w:rsidR="008869E9" w:rsidRPr="00A1157B" w:rsidRDefault="008869E9" w:rsidP="008869E9">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78278F9E" w14:textId="77777777" w:rsidR="008869E9" w:rsidRPr="00366349" w:rsidRDefault="008869E9" w:rsidP="008869E9">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20BD8747" w14:textId="77777777" w:rsidR="003F64DF" w:rsidRDefault="003F64DF">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2EDA" w14:textId="77777777" w:rsidR="00E40046" w:rsidRDefault="00E40046">
      <w:r>
        <w:separator/>
      </w:r>
    </w:p>
  </w:footnote>
  <w:footnote w:type="continuationSeparator" w:id="0">
    <w:p w14:paraId="11D7BCF7" w14:textId="77777777" w:rsidR="00E40046" w:rsidRDefault="00E4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364B210B" w14:textId="77777777" w:rsidR="008869E9" w:rsidRPr="005E0FEE" w:rsidRDefault="008869E9" w:rsidP="008869E9">
        <w:pPr>
          <w:pStyle w:val="Header"/>
          <w:pBdr>
            <w:bottom w:val="single" w:sz="4" w:space="1" w:color="D9D9D9" w:themeColor="background1" w:themeShade="D9"/>
          </w:pBdr>
          <w:rPr>
            <w:b/>
            <w:bCs/>
          </w:rPr>
        </w:pPr>
        <w:r w:rsidRPr="009B23EC">
          <w:rPr>
            <w:noProof/>
          </w:rPr>
          <w:drawing>
            <wp:inline distT="0" distB="0" distL="0" distR="0" wp14:anchorId="49CC33F7" wp14:editId="39F257E8">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1233C92" wp14:editId="5FD765FC">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7B3F72F1" w14:textId="77777777" w:rsidR="003F64DF" w:rsidRDefault="003F64D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10A2"/>
    <w:multiLevelType w:val="hybridMultilevel"/>
    <w:tmpl w:val="8832504C"/>
    <w:lvl w:ilvl="0" w:tplc="ED4E5C86">
      <w:start w:val="1"/>
      <w:numFmt w:val="lowerLetter"/>
      <w:lvlText w:val="(%1)"/>
      <w:lvlJc w:val="left"/>
      <w:pPr>
        <w:ind w:left="727" w:hanging="568"/>
        <w:jc w:val="left"/>
      </w:pPr>
      <w:rPr>
        <w:rFonts w:ascii="Arial" w:eastAsia="Arial" w:hAnsi="Arial" w:cs="Arial" w:hint="default"/>
        <w:w w:val="99"/>
        <w:sz w:val="22"/>
        <w:szCs w:val="22"/>
        <w:lang w:val="en-US" w:eastAsia="en-US" w:bidi="en-US"/>
      </w:rPr>
    </w:lvl>
    <w:lvl w:ilvl="1" w:tplc="09D0CDDE">
      <w:start w:val="1"/>
      <w:numFmt w:val="lowerRoman"/>
      <w:lvlText w:val="(%2)"/>
      <w:lvlJc w:val="left"/>
      <w:pPr>
        <w:ind w:left="1152" w:hanging="423"/>
        <w:jc w:val="left"/>
      </w:pPr>
      <w:rPr>
        <w:rFonts w:ascii="Arial" w:eastAsia="Arial" w:hAnsi="Arial" w:cs="Arial" w:hint="default"/>
        <w:w w:val="99"/>
        <w:sz w:val="22"/>
        <w:szCs w:val="22"/>
        <w:lang w:val="en-US" w:eastAsia="en-US" w:bidi="en-US"/>
      </w:rPr>
    </w:lvl>
    <w:lvl w:ilvl="2" w:tplc="5B867550">
      <w:numFmt w:val="bullet"/>
      <w:lvlText w:val="•"/>
      <w:lvlJc w:val="left"/>
      <w:pPr>
        <w:ind w:left="2067" w:hanging="423"/>
      </w:pPr>
      <w:rPr>
        <w:rFonts w:hint="default"/>
        <w:lang w:val="en-US" w:eastAsia="en-US" w:bidi="en-US"/>
      </w:rPr>
    </w:lvl>
    <w:lvl w:ilvl="3" w:tplc="F530E4A0">
      <w:numFmt w:val="bullet"/>
      <w:lvlText w:val="•"/>
      <w:lvlJc w:val="left"/>
      <w:pPr>
        <w:ind w:left="2974" w:hanging="423"/>
      </w:pPr>
      <w:rPr>
        <w:rFonts w:hint="default"/>
        <w:lang w:val="en-US" w:eastAsia="en-US" w:bidi="en-US"/>
      </w:rPr>
    </w:lvl>
    <w:lvl w:ilvl="4" w:tplc="6CBE3072">
      <w:numFmt w:val="bullet"/>
      <w:lvlText w:val="•"/>
      <w:lvlJc w:val="left"/>
      <w:pPr>
        <w:ind w:left="3881" w:hanging="423"/>
      </w:pPr>
      <w:rPr>
        <w:rFonts w:hint="default"/>
        <w:lang w:val="en-US" w:eastAsia="en-US" w:bidi="en-US"/>
      </w:rPr>
    </w:lvl>
    <w:lvl w:ilvl="5" w:tplc="16AE851C">
      <w:numFmt w:val="bullet"/>
      <w:lvlText w:val="•"/>
      <w:lvlJc w:val="left"/>
      <w:pPr>
        <w:ind w:left="4788" w:hanging="423"/>
      </w:pPr>
      <w:rPr>
        <w:rFonts w:hint="default"/>
        <w:lang w:val="en-US" w:eastAsia="en-US" w:bidi="en-US"/>
      </w:rPr>
    </w:lvl>
    <w:lvl w:ilvl="6" w:tplc="15F8336A">
      <w:numFmt w:val="bullet"/>
      <w:lvlText w:val="•"/>
      <w:lvlJc w:val="left"/>
      <w:pPr>
        <w:ind w:left="5695" w:hanging="423"/>
      </w:pPr>
      <w:rPr>
        <w:rFonts w:hint="default"/>
        <w:lang w:val="en-US" w:eastAsia="en-US" w:bidi="en-US"/>
      </w:rPr>
    </w:lvl>
    <w:lvl w:ilvl="7" w:tplc="E676FEAA">
      <w:numFmt w:val="bullet"/>
      <w:lvlText w:val="•"/>
      <w:lvlJc w:val="left"/>
      <w:pPr>
        <w:ind w:left="6602" w:hanging="423"/>
      </w:pPr>
      <w:rPr>
        <w:rFonts w:hint="default"/>
        <w:lang w:val="en-US" w:eastAsia="en-US" w:bidi="en-US"/>
      </w:rPr>
    </w:lvl>
    <w:lvl w:ilvl="8" w:tplc="6C4ABCE6">
      <w:numFmt w:val="bullet"/>
      <w:lvlText w:val="•"/>
      <w:lvlJc w:val="left"/>
      <w:pPr>
        <w:ind w:left="7510" w:hanging="423"/>
      </w:pPr>
      <w:rPr>
        <w:rFonts w:hint="default"/>
        <w:lang w:val="en-US" w:eastAsia="en-US" w:bidi="en-US"/>
      </w:rPr>
    </w:lvl>
  </w:abstractNum>
  <w:abstractNum w:abstractNumId="1" w15:restartNumberingAfterBreak="0">
    <w:nsid w:val="1CC03A5C"/>
    <w:multiLevelType w:val="hybridMultilevel"/>
    <w:tmpl w:val="1B501822"/>
    <w:lvl w:ilvl="0" w:tplc="50346D6E">
      <w:start w:val="1"/>
      <w:numFmt w:val="lowerLetter"/>
      <w:lvlText w:val="(%1)"/>
      <w:lvlJc w:val="left"/>
      <w:pPr>
        <w:ind w:left="727" w:hanging="568"/>
        <w:jc w:val="left"/>
      </w:pPr>
      <w:rPr>
        <w:rFonts w:ascii="Arial" w:eastAsia="Arial" w:hAnsi="Arial" w:cs="Arial" w:hint="default"/>
        <w:w w:val="99"/>
        <w:sz w:val="22"/>
        <w:szCs w:val="22"/>
        <w:lang w:val="en-US" w:eastAsia="en-US" w:bidi="en-US"/>
      </w:rPr>
    </w:lvl>
    <w:lvl w:ilvl="1" w:tplc="7262AFB8">
      <w:start w:val="2"/>
      <w:numFmt w:val="lowerRoman"/>
      <w:lvlText w:val="(%2)"/>
      <w:lvlJc w:val="left"/>
      <w:pPr>
        <w:ind w:left="1152" w:hanging="425"/>
        <w:jc w:val="left"/>
      </w:pPr>
      <w:rPr>
        <w:rFonts w:ascii="Arial" w:eastAsia="Arial" w:hAnsi="Arial" w:cs="Arial" w:hint="default"/>
        <w:w w:val="99"/>
        <w:sz w:val="22"/>
        <w:szCs w:val="22"/>
        <w:lang w:val="en-US" w:eastAsia="en-US" w:bidi="en-US"/>
      </w:rPr>
    </w:lvl>
    <w:lvl w:ilvl="2" w:tplc="DA047806">
      <w:numFmt w:val="bullet"/>
      <w:lvlText w:val="•"/>
      <w:lvlJc w:val="left"/>
      <w:pPr>
        <w:ind w:left="2067" w:hanging="425"/>
      </w:pPr>
      <w:rPr>
        <w:rFonts w:hint="default"/>
        <w:lang w:val="en-US" w:eastAsia="en-US" w:bidi="en-US"/>
      </w:rPr>
    </w:lvl>
    <w:lvl w:ilvl="3" w:tplc="227AE340">
      <w:numFmt w:val="bullet"/>
      <w:lvlText w:val="•"/>
      <w:lvlJc w:val="left"/>
      <w:pPr>
        <w:ind w:left="2974" w:hanging="425"/>
      </w:pPr>
      <w:rPr>
        <w:rFonts w:hint="default"/>
        <w:lang w:val="en-US" w:eastAsia="en-US" w:bidi="en-US"/>
      </w:rPr>
    </w:lvl>
    <w:lvl w:ilvl="4" w:tplc="C72A4476">
      <w:numFmt w:val="bullet"/>
      <w:lvlText w:val="•"/>
      <w:lvlJc w:val="left"/>
      <w:pPr>
        <w:ind w:left="3881" w:hanging="425"/>
      </w:pPr>
      <w:rPr>
        <w:rFonts w:hint="default"/>
        <w:lang w:val="en-US" w:eastAsia="en-US" w:bidi="en-US"/>
      </w:rPr>
    </w:lvl>
    <w:lvl w:ilvl="5" w:tplc="ED06BB38">
      <w:numFmt w:val="bullet"/>
      <w:lvlText w:val="•"/>
      <w:lvlJc w:val="left"/>
      <w:pPr>
        <w:ind w:left="4788" w:hanging="425"/>
      </w:pPr>
      <w:rPr>
        <w:rFonts w:hint="default"/>
        <w:lang w:val="en-US" w:eastAsia="en-US" w:bidi="en-US"/>
      </w:rPr>
    </w:lvl>
    <w:lvl w:ilvl="6" w:tplc="D57C742C">
      <w:numFmt w:val="bullet"/>
      <w:lvlText w:val="•"/>
      <w:lvlJc w:val="left"/>
      <w:pPr>
        <w:ind w:left="5695" w:hanging="425"/>
      </w:pPr>
      <w:rPr>
        <w:rFonts w:hint="default"/>
        <w:lang w:val="en-US" w:eastAsia="en-US" w:bidi="en-US"/>
      </w:rPr>
    </w:lvl>
    <w:lvl w:ilvl="7" w:tplc="359C12B2">
      <w:numFmt w:val="bullet"/>
      <w:lvlText w:val="•"/>
      <w:lvlJc w:val="left"/>
      <w:pPr>
        <w:ind w:left="6602" w:hanging="425"/>
      </w:pPr>
      <w:rPr>
        <w:rFonts w:hint="default"/>
        <w:lang w:val="en-US" w:eastAsia="en-US" w:bidi="en-US"/>
      </w:rPr>
    </w:lvl>
    <w:lvl w:ilvl="8" w:tplc="80B2B5D4">
      <w:numFmt w:val="bullet"/>
      <w:lvlText w:val="•"/>
      <w:lvlJc w:val="left"/>
      <w:pPr>
        <w:ind w:left="7510" w:hanging="42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DF"/>
    <w:rsid w:val="000852D0"/>
    <w:rsid w:val="000A75D3"/>
    <w:rsid w:val="000B415D"/>
    <w:rsid w:val="0013639D"/>
    <w:rsid w:val="002F5E2B"/>
    <w:rsid w:val="0039220B"/>
    <w:rsid w:val="003F64DF"/>
    <w:rsid w:val="004E58BC"/>
    <w:rsid w:val="00640A7D"/>
    <w:rsid w:val="00874B41"/>
    <w:rsid w:val="008869E9"/>
    <w:rsid w:val="00985A1F"/>
    <w:rsid w:val="009D3298"/>
    <w:rsid w:val="00A44D51"/>
    <w:rsid w:val="00B62949"/>
    <w:rsid w:val="00CC7684"/>
    <w:rsid w:val="00D438CE"/>
    <w:rsid w:val="00DB7333"/>
    <w:rsid w:val="00E40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FA89"/>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7" w:right="230" w:hanging="568"/>
      <w:jc w:val="both"/>
    </w:pPr>
  </w:style>
  <w:style w:type="paragraph" w:customStyle="1" w:styleId="TableParagraph">
    <w:name w:val="Table Paragraph"/>
    <w:basedOn w:val="Normal"/>
    <w:uiPriority w:val="1"/>
    <w:qFormat/>
    <w:pPr>
      <w:spacing w:before="46"/>
      <w:ind w:left="106"/>
    </w:pPr>
  </w:style>
  <w:style w:type="paragraph" w:styleId="Header">
    <w:name w:val="header"/>
    <w:basedOn w:val="Normal"/>
    <w:link w:val="HeaderChar"/>
    <w:uiPriority w:val="99"/>
    <w:unhideWhenUsed/>
    <w:rsid w:val="008869E9"/>
    <w:pPr>
      <w:tabs>
        <w:tab w:val="center" w:pos="4513"/>
        <w:tab w:val="right" w:pos="9026"/>
      </w:tabs>
    </w:pPr>
  </w:style>
  <w:style w:type="character" w:customStyle="1" w:styleId="HeaderChar">
    <w:name w:val="Header Char"/>
    <w:basedOn w:val="DefaultParagraphFont"/>
    <w:link w:val="Header"/>
    <w:uiPriority w:val="99"/>
    <w:rsid w:val="008869E9"/>
    <w:rPr>
      <w:rFonts w:ascii="Arial" w:eastAsia="Arial" w:hAnsi="Arial" w:cs="Arial"/>
      <w:lang w:bidi="en-US"/>
    </w:rPr>
  </w:style>
  <w:style w:type="paragraph" w:styleId="Footer">
    <w:name w:val="footer"/>
    <w:basedOn w:val="Normal"/>
    <w:link w:val="FooterChar"/>
    <w:uiPriority w:val="99"/>
    <w:unhideWhenUsed/>
    <w:rsid w:val="008869E9"/>
    <w:pPr>
      <w:tabs>
        <w:tab w:val="center" w:pos="4513"/>
        <w:tab w:val="right" w:pos="9026"/>
      </w:tabs>
    </w:pPr>
  </w:style>
  <w:style w:type="character" w:customStyle="1" w:styleId="FooterChar">
    <w:name w:val="Footer Char"/>
    <w:basedOn w:val="DefaultParagraphFont"/>
    <w:link w:val="Footer"/>
    <w:uiPriority w:val="99"/>
    <w:rsid w:val="008869E9"/>
    <w:rPr>
      <w:rFonts w:ascii="Arial" w:eastAsia="Arial" w:hAnsi="Arial" w:cs="Arial"/>
      <w:lang w:bidi="en-US"/>
    </w:rPr>
  </w:style>
  <w:style w:type="paragraph" w:styleId="NormalWeb">
    <w:name w:val="Normal (Web)"/>
    <w:basedOn w:val="Normal"/>
    <w:uiPriority w:val="99"/>
    <w:unhideWhenUsed/>
    <w:rsid w:val="008869E9"/>
    <w:pPr>
      <w:widowControl/>
      <w:autoSpaceDE/>
      <w:autoSpaceDN/>
      <w:spacing w:before="100" w:beforeAutospacing="1" w:after="100" w:afterAutospacing="1"/>
    </w:pPr>
    <w:rPr>
      <w:rFonts w:ascii="Times New Roman" w:eastAsia="Times New Roman" w:hAnsi="Times New Roman" w:cs="Times New Roman"/>
      <w:sz w:val="24"/>
      <w:szCs w:val="24"/>
      <w:lang w:eastAsia="en-SG" w:bidi="ar-SA"/>
    </w:rPr>
  </w:style>
  <w:style w:type="character" w:styleId="Strong">
    <w:name w:val="Strong"/>
    <w:basedOn w:val="DefaultParagraphFont"/>
    <w:uiPriority w:val="22"/>
    <w:qFormat/>
    <w:rsid w:val="008869E9"/>
    <w:rPr>
      <w:b/>
      <w:bCs/>
    </w:rPr>
  </w:style>
  <w:style w:type="character" w:styleId="Hyperlink">
    <w:name w:val="Hyperlink"/>
    <w:basedOn w:val="DefaultParagraphFont"/>
    <w:uiPriority w:val="99"/>
    <w:unhideWhenUsed/>
    <w:rsid w:val="008869E9"/>
    <w:rPr>
      <w:color w:val="0000FF" w:themeColor="hyperlink"/>
      <w:u w:val="single"/>
    </w:rPr>
  </w:style>
  <w:style w:type="paragraph" w:styleId="BalloonText">
    <w:name w:val="Balloon Text"/>
    <w:basedOn w:val="Normal"/>
    <w:link w:val="BalloonTextChar"/>
    <w:uiPriority w:val="99"/>
    <w:semiHidden/>
    <w:unhideWhenUsed/>
    <w:rsid w:val="004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B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thecabinsingapore.com.s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blingcommissi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cp:lastModifiedBy>
  <cp:revision>2</cp:revision>
  <cp:lastPrinted>2019-09-15T01:59:00Z</cp:lastPrinted>
  <dcterms:created xsi:type="dcterms:W3CDTF">2020-05-14T11:11:00Z</dcterms:created>
  <dcterms:modified xsi:type="dcterms:W3CDTF">2020-05-14T11:11:00Z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2019-05-24T00:00:00Z</vt:filetime>
  </property>
</Properties>
</file>