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3A74" w14:textId="081DA06D" w:rsidR="005765CF" w:rsidRDefault="005765CF" w:rsidP="005765CF">
      <w:pPr>
        <w:pStyle w:val="Default"/>
        <w:tabs>
          <w:tab w:val="left" w:pos="142"/>
          <w:tab w:val="left" w:pos="284"/>
        </w:tabs>
        <w:jc w:val="both"/>
        <w:rPr>
          <w:rFonts w:ascii="Arial" w:eastAsia="Arial Unicode MS" w:hAnsi="Arial" w:cs="Arial"/>
          <w:b/>
          <w:sz w:val="26"/>
          <w:szCs w:val="26"/>
          <w:lang w:val="en-US"/>
        </w:rPr>
      </w:pPr>
      <w:r>
        <w:rPr>
          <w:rFonts w:ascii="Arial" w:eastAsia="Arial Unicode MS" w:hAnsi="Arial" w:cs="Arial"/>
          <w:b/>
          <w:sz w:val="26"/>
          <w:szCs w:val="26"/>
          <w:lang w:val="en-US"/>
        </w:rPr>
        <w:t>Lesson 3 – Essay Outline 3 – GCE A level 2016</w:t>
      </w:r>
    </w:p>
    <w:p w14:paraId="5CA4A744" w14:textId="77777777" w:rsidR="005765CF" w:rsidRDefault="005765CF" w:rsidP="005765CF">
      <w:pPr>
        <w:pStyle w:val="Default"/>
        <w:tabs>
          <w:tab w:val="left" w:pos="142"/>
          <w:tab w:val="left" w:pos="284"/>
        </w:tabs>
        <w:jc w:val="both"/>
        <w:rPr>
          <w:rFonts w:ascii="Arial" w:eastAsia="Arial Unicode MS" w:hAnsi="Arial" w:cs="Arial"/>
          <w:b/>
          <w:sz w:val="26"/>
          <w:szCs w:val="26"/>
          <w:lang w:val="en-US"/>
        </w:rPr>
      </w:pPr>
    </w:p>
    <w:p w14:paraId="1C3107D9" w14:textId="76C77371" w:rsidR="005765CF" w:rsidRDefault="005765CF" w:rsidP="005765CF">
      <w:pPr>
        <w:pStyle w:val="Default"/>
        <w:tabs>
          <w:tab w:val="left" w:pos="142"/>
          <w:tab w:val="left" w:pos="284"/>
        </w:tabs>
        <w:jc w:val="both"/>
        <w:rPr>
          <w:rFonts w:ascii="Arial" w:eastAsia="Arial Unicode MS" w:hAnsi="Arial" w:cs="Arial"/>
          <w:sz w:val="26"/>
          <w:szCs w:val="26"/>
          <w:lang w:val="en-US"/>
        </w:rPr>
      </w:pPr>
      <w:r w:rsidRPr="00B975D3">
        <w:rPr>
          <w:rFonts w:ascii="Arial" w:eastAsia="Arial Unicode MS" w:hAnsi="Arial" w:cs="Arial"/>
          <w:sz w:val="26"/>
          <w:szCs w:val="26"/>
          <w:lang w:val="en-US"/>
        </w:rPr>
        <w:t xml:space="preserve">In Australia, small and remote communities face high and stable prices for petrol. The petrol is supplied by one or two small petrol stations owned by small independent retailers. Prices are lower and more volatile in the large cities, where there are </w:t>
      </w:r>
      <w:proofErr w:type="gramStart"/>
      <w:r w:rsidRPr="00B975D3">
        <w:rPr>
          <w:rFonts w:ascii="Arial" w:eastAsia="Arial Unicode MS" w:hAnsi="Arial" w:cs="Arial"/>
          <w:sz w:val="26"/>
          <w:szCs w:val="26"/>
          <w:lang w:val="en-US"/>
        </w:rPr>
        <w:t>a large number of</w:t>
      </w:r>
      <w:proofErr w:type="gramEnd"/>
      <w:r w:rsidRPr="00B975D3">
        <w:rPr>
          <w:rFonts w:ascii="Arial" w:eastAsia="Arial Unicode MS" w:hAnsi="Arial" w:cs="Arial"/>
          <w:sz w:val="26"/>
          <w:szCs w:val="26"/>
          <w:lang w:val="en-US"/>
        </w:rPr>
        <w:t xml:space="preserve"> big petrol stations owned by a small number of big oil companies.</w:t>
      </w:r>
    </w:p>
    <w:p w14:paraId="2006DD63" w14:textId="77777777" w:rsidR="005765CF" w:rsidRPr="00B975D3" w:rsidRDefault="005765CF" w:rsidP="005765CF">
      <w:pPr>
        <w:pStyle w:val="Default"/>
        <w:tabs>
          <w:tab w:val="left" w:pos="142"/>
          <w:tab w:val="left" w:pos="284"/>
        </w:tabs>
        <w:jc w:val="both"/>
        <w:rPr>
          <w:rFonts w:ascii="Arial" w:eastAsia="Arial Unicode MS" w:hAnsi="Arial" w:cs="Arial"/>
          <w:sz w:val="26"/>
          <w:szCs w:val="26"/>
          <w:lang w:val="en-US"/>
        </w:rPr>
      </w:pPr>
    </w:p>
    <w:p w14:paraId="4267D25E" w14:textId="77777777" w:rsidR="005765CF" w:rsidRPr="00B975D3" w:rsidRDefault="005765CF" w:rsidP="005765CF">
      <w:pPr>
        <w:pStyle w:val="Default"/>
        <w:tabs>
          <w:tab w:val="left" w:pos="142"/>
          <w:tab w:val="left" w:pos="284"/>
        </w:tabs>
        <w:jc w:val="right"/>
        <w:rPr>
          <w:rFonts w:ascii="Arial" w:eastAsia="Arial Unicode MS" w:hAnsi="Arial" w:cs="Arial"/>
          <w:sz w:val="26"/>
          <w:szCs w:val="26"/>
          <w:lang w:val="en-US"/>
        </w:rPr>
      </w:pPr>
      <w:r w:rsidRPr="00B975D3">
        <w:rPr>
          <w:rFonts w:ascii="Arial" w:eastAsia="Arial Unicode MS" w:hAnsi="Arial" w:cs="Arial"/>
          <w:sz w:val="26"/>
          <w:szCs w:val="26"/>
          <w:lang w:val="en-US"/>
        </w:rPr>
        <w:t>Source: Australian Institute of Petroleum</w:t>
      </w:r>
    </w:p>
    <w:p w14:paraId="23FE2ADB" w14:textId="77777777" w:rsidR="005765CF" w:rsidRPr="00B975D3" w:rsidRDefault="005765CF" w:rsidP="005765CF">
      <w:pPr>
        <w:pStyle w:val="Default"/>
        <w:tabs>
          <w:tab w:val="left" w:pos="142"/>
          <w:tab w:val="left" w:pos="284"/>
        </w:tabs>
        <w:jc w:val="both"/>
        <w:rPr>
          <w:rFonts w:ascii="Arial" w:eastAsia="Arial Unicode MS" w:hAnsi="Arial" w:cs="Arial"/>
          <w:sz w:val="26"/>
          <w:szCs w:val="26"/>
          <w:lang w:val="en-US"/>
        </w:rPr>
      </w:pPr>
    </w:p>
    <w:p w14:paraId="68BECAB4" w14:textId="77777777" w:rsidR="005765CF" w:rsidRPr="00B975D3" w:rsidRDefault="005765CF" w:rsidP="005765CF">
      <w:pPr>
        <w:pStyle w:val="Default"/>
        <w:tabs>
          <w:tab w:val="left" w:pos="142"/>
          <w:tab w:val="left" w:pos="284"/>
        </w:tabs>
        <w:jc w:val="both"/>
        <w:rPr>
          <w:rFonts w:ascii="Arial" w:eastAsia="Arial Unicode MS" w:hAnsi="Arial" w:cs="Arial"/>
          <w:sz w:val="26"/>
          <w:szCs w:val="26"/>
          <w:lang w:val="en-US"/>
        </w:rPr>
      </w:pPr>
      <w:bookmarkStart w:id="0" w:name="_Hlk492803323"/>
      <w:r w:rsidRPr="00873F16">
        <w:rPr>
          <w:rFonts w:ascii="Arial" w:eastAsia="Arial Unicode MS" w:hAnsi="Arial" w:cs="Arial"/>
          <w:sz w:val="26"/>
          <w:szCs w:val="26"/>
          <w:highlight w:val="yellow"/>
          <w:lang w:val="en-US"/>
        </w:rPr>
        <w:t xml:space="preserve">(a) Explain </w:t>
      </w:r>
      <w:r w:rsidRPr="00873F16">
        <w:rPr>
          <w:rFonts w:ascii="Arial" w:eastAsia="Arial Unicode MS" w:hAnsi="Arial" w:cs="Arial"/>
          <w:sz w:val="26"/>
          <w:szCs w:val="26"/>
          <w:highlight w:val="green"/>
          <w:lang w:val="en-US"/>
        </w:rPr>
        <w:t xml:space="preserve">why less market competition </w:t>
      </w:r>
      <w:r w:rsidRPr="00873F16">
        <w:rPr>
          <w:rFonts w:ascii="Arial" w:eastAsia="Arial Unicode MS" w:hAnsi="Arial" w:cs="Arial"/>
          <w:sz w:val="26"/>
          <w:szCs w:val="26"/>
          <w:highlight w:val="yellow"/>
          <w:lang w:val="en-US"/>
        </w:rPr>
        <w:t xml:space="preserve">might </w:t>
      </w:r>
      <w:r w:rsidRPr="00873F16">
        <w:rPr>
          <w:rFonts w:ascii="Arial" w:eastAsia="Arial Unicode MS" w:hAnsi="Arial" w:cs="Arial"/>
          <w:sz w:val="26"/>
          <w:szCs w:val="26"/>
          <w:highlight w:val="green"/>
          <w:lang w:val="en-US"/>
        </w:rPr>
        <w:t xml:space="preserve">lead to higher </w:t>
      </w:r>
      <w:r w:rsidRPr="00873F16">
        <w:rPr>
          <w:rFonts w:ascii="Arial" w:eastAsia="Arial Unicode MS" w:hAnsi="Arial" w:cs="Arial"/>
          <w:sz w:val="26"/>
          <w:szCs w:val="26"/>
          <w:highlight w:val="yellow"/>
          <w:lang w:val="en-US"/>
        </w:rPr>
        <w:t xml:space="preserve">and </w:t>
      </w:r>
      <w:r w:rsidRPr="00873F16">
        <w:rPr>
          <w:rFonts w:ascii="Arial" w:eastAsia="Arial Unicode MS" w:hAnsi="Arial" w:cs="Arial"/>
          <w:sz w:val="26"/>
          <w:szCs w:val="26"/>
          <w:highlight w:val="green"/>
          <w:lang w:val="en-US"/>
        </w:rPr>
        <w:t>more stable prices. [10]</w:t>
      </w:r>
    </w:p>
    <w:bookmarkEnd w:id="0"/>
    <w:p w14:paraId="7A734F9A" w14:textId="77777777" w:rsidR="005765CF" w:rsidRDefault="005765CF" w:rsidP="005765CF">
      <w:pPr>
        <w:pStyle w:val="Default"/>
        <w:tabs>
          <w:tab w:val="left" w:pos="142"/>
          <w:tab w:val="left" w:pos="284"/>
        </w:tabs>
        <w:jc w:val="both"/>
        <w:rPr>
          <w:rFonts w:ascii="Arial" w:eastAsia="Arial Unicode MS" w:hAnsi="Arial" w:cs="Arial"/>
          <w:sz w:val="26"/>
          <w:szCs w:val="26"/>
          <w:lang w:val="en-US"/>
        </w:rPr>
      </w:pPr>
      <w:r w:rsidRPr="00B975D3">
        <w:rPr>
          <w:rFonts w:ascii="Arial" w:eastAsia="Arial Unicode MS" w:hAnsi="Arial" w:cs="Arial"/>
          <w:sz w:val="26"/>
          <w:szCs w:val="26"/>
          <w:lang w:val="en-US"/>
        </w:rPr>
        <w:t xml:space="preserve"> (b) Assess whether differences in the level of competition are likely to be the main reason for differences in the retail prices of petrol in rural and urban areas of Australia. [15]</w:t>
      </w:r>
    </w:p>
    <w:p w14:paraId="08D551DA" w14:textId="77777777" w:rsidR="003C74CC" w:rsidRDefault="003C74CC"/>
    <w:sectPr w:rsidR="003C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CF"/>
    <w:rsid w:val="003C74CC"/>
    <w:rsid w:val="005765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D4A1"/>
  <w15:chartTrackingRefBased/>
  <w15:docId w15:val="{106687A3-4A13-4F94-AAF4-FB7357B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5CF"/>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dcterms:created xsi:type="dcterms:W3CDTF">2020-05-15T15:23:00Z</dcterms:created>
  <dcterms:modified xsi:type="dcterms:W3CDTF">2020-05-15T15:26:00Z</dcterms:modified>
</cp:coreProperties>
</file>