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DA23E" w14:textId="47F7F1AC" w:rsidR="00360F5C" w:rsidRPr="00807783" w:rsidRDefault="003D4C0C" w:rsidP="008D6D46">
      <w:pPr>
        <w:pStyle w:val="Title"/>
        <w:spacing w:after="0"/>
        <w:jc w:val="both"/>
        <w:rPr>
          <w:rFonts w:ascii="Arial" w:hAnsi="Arial" w:cs="Arial"/>
          <w:color w:val="auto"/>
        </w:rPr>
      </w:pPr>
      <w:bookmarkStart w:id="0" w:name="_Hlk483598018"/>
      <w:bookmarkEnd w:id="0"/>
      <w:r>
        <w:rPr>
          <w:rFonts w:ascii="Arial" w:hAnsi="Arial" w:cs="Arial"/>
          <w:color w:val="auto"/>
        </w:rPr>
        <w:t>k</w:t>
      </w:r>
      <w:r w:rsidR="002E764F">
        <w:rPr>
          <w:rFonts w:ascii="Arial" w:hAnsi="Arial" w:cs="Arial"/>
          <w:color w:val="auto"/>
        </w:rPr>
        <w:t>J1</w:t>
      </w:r>
      <w:r w:rsidR="00360F5C" w:rsidRPr="00807783">
        <w:rPr>
          <w:rFonts w:ascii="Arial" w:hAnsi="Arial" w:cs="Arial"/>
          <w:color w:val="auto"/>
        </w:rPr>
        <w:t xml:space="preserve"> June Intensive Revision </w:t>
      </w:r>
    </w:p>
    <w:p w14:paraId="52860362" w14:textId="77777777" w:rsidR="002E764F" w:rsidRDefault="00360F5C" w:rsidP="008D6D46">
      <w:pPr>
        <w:jc w:val="both"/>
        <w:rPr>
          <w:rFonts w:ascii="Arial" w:hAnsi="Arial" w:cs="Arial"/>
          <w:b/>
        </w:rPr>
      </w:pPr>
      <w:r w:rsidRPr="002E764F">
        <w:rPr>
          <w:rFonts w:ascii="Arial" w:hAnsi="Arial" w:cs="Arial"/>
          <w:b/>
        </w:rPr>
        <w:t>CSQ</w:t>
      </w:r>
      <w:r w:rsidR="00875B84" w:rsidRPr="002E764F">
        <w:rPr>
          <w:rFonts w:ascii="Arial" w:hAnsi="Arial" w:cs="Arial"/>
          <w:b/>
        </w:rPr>
        <w:t xml:space="preserve"> – Lesson 1</w:t>
      </w:r>
      <w:r w:rsidRPr="002E764F">
        <w:rPr>
          <w:rFonts w:ascii="Arial" w:hAnsi="Arial" w:cs="Arial"/>
          <w:b/>
        </w:rPr>
        <w:t xml:space="preserve"> – </w:t>
      </w:r>
      <w:r w:rsidR="0042080E" w:rsidRPr="002E764F">
        <w:rPr>
          <w:rFonts w:ascii="Arial" w:hAnsi="Arial" w:cs="Arial"/>
          <w:b/>
        </w:rPr>
        <w:t>Demand and Supply /</w:t>
      </w:r>
      <w:r w:rsidRPr="002E764F">
        <w:rPr>
          <w:rFonts w:ascii="Arial" w:hAnsi="Arial" w:cs="Arial"/>
          <w:b/>
        </w:rPr>
        <w:t xml:space="preserve"> Elasticity of Demand a</w:t>
      </w:r>
      <w:r w:rsidR="0042080E" w:rsidRPr="002E764F">
        <w:rPr>
          <w:rFonts w:ascii="Arial" w:hAnsi="Arial" w:cs="Arial"/>
          <w:b/>
        </w:rPr>
        <w:t xml:space="preserve">nd Supply / </w:t>
      </w:r>
      <w:r w:rsidR="001F7404" w:rsidRPr="002E764F">
        <w:rPr>
          <w:rFonts w:ascii="Arial" w:hAnsi="Arial" w:cs="Arial"/>
          <w:b/>
        </w:rPr>
        <w:t>Government Regulation</w:t>
      </w:r>
      <w:r w:rsidR="00C33C16">
        <w:rPr>
          <w:rFonts w:ascii="Arial" w:hAnsi="Arial" w:cs="Arial"/>
          <w:b/>
        </w:rPr>
        <w:t xml:space="preserve"> – Q3</w:t>
      </w:r>
    </w:p>
    <w:p w14:paraId="7A3C9ECA" w14:textId="77777777" w:rsidR="007C204D" w:rsidRPr="002E764F" w:rsidRDefault="007C204D" w:rsidP="008D6D46">
      <w:pPr>
        <w:jc w:val="both"/>
        <w:rPr>
          <w:rFonts w:ascii="Arial" w:hAnsi="Arial" w:cs="Arial"/>
          <w:b/>
        </w:rPr>
      </w:pPr>
    </w:p>
    <w:p w14:paraId="02A4A392" w14:textId="77777777" w:rsidR="008D6D46" w:rsidRDefault="00A87A11" w:rsidP="008D6D46">
      <w:pPr>
        <w:ind w:firstLine="720"/>
        <w:jc w:val="both"/>
        <w:rPr>
          <w:rFonts w:ascii="Arial" w:hAnsi="Arial" w:cs="Arial"/>
          <w:b/>
          <w:sz w:val="22"/>
          <w:szCs w:val="22"/>
        </w:rPr>
      </w:pPr>
      <w:r>
        <w:rPr>
          <w:rFonts w:ascii="Arial" w:hAnsi="Arial" w:cs="Arial"/>
          <w:color w:val="000000"/>
          <w:sz w:val="26"/>
          <w:szCs w:val="26"/>
        </w:rPr>
        <w:t xml:space="preserve"> </w:t>
      </w:r>
      <w:r w:rsidR="008D6D46" w:rsidRPr="008D6D46">
        <w:rPr>
          <w:rFonts w:ascii="Arial" w:hAnsi="Arial" w:cs="Arial"/>
          <w:b/>
          <w:sz w:val="22"/>
          <w:szCs w:val="22"/>
        </w:rPr>
        <w:t>Changing Retail Climate in Singapore, Research and Development in US</w:t>
      </w:r>
    </w:p>
    <w:p w14:paraId="0123D902" w14:textId="77777777" w:rsidR="007C204D" w:rsidRPr="008D6D46" w:rsidRDefault="007C204D" w:rsidP="008D6D46">
      <w:pPr>
        <w:ind w:firstLine="720"/>
        <w:jc w:val="both"/>
        <w:rPr>
          <w:rFonts w:ascii="Arial" w:hAnsi="Arial" w:cs="Arial"/>
          <w:b/>
          <w:sz w:val="22"/>
          <w:szCs w:val="22"/>
        </w:rPr>
      </w:pPr>
    </w:p>
    <w:p w14:paraId="5748C159" w14:textId="77777777" w:rsidR="008D6D46" w:rsidRPr="008D6D46" w:rsidRDefault="008D6D46" w:rsidP="008D6D46">
      <w:pPr>
        <w:jc w:val="center"/>
        <w:rPr>
          <w:rFonts w:ascii="Arial" w:hAnsi="Arial" w:cs="Arial"/>
          <w:b/>
          <w:bCs/>
          <w:sz w:val="22"/>
          <w:szCs w:val="22"/>
        </w:rPr>
      </w:pPr>
      <w:r w:rsidRPr="008D6D46">
        <w:rPr>
          <w:rFonts w:ascii="Arial" w:hAnsi="Arial" w:cs="Arial"/>
          <w:b/>
          <w:bCs/>
          <w:sz w:val="22"/>
          <w:szCs w:val="22"/>
        </w:rPr>
        <w:t xml:space="preserve">Table 1: % Change in Retail Sales </w:t>
      </w:r>
    </w:p>
    <w:p w14:paraId="1D2E56D5" w14:textId="77777777" w:rsidR="008D6D46" w:rsidRPr="008D6D46" w:rsidRDefault="008D6D46" w:rsidP="008D6D46">
      <w:pPr>
        <w:jc w:val="center"/>
        <w:rPr>
          <w:rFonts w:ascii="Arial" w:hAnsi="Arial" w:cs="Arial"/>
          <w:b/>
          <w:bCs/>
          <w:sz w:val="22"/>
          <w:szCs w:val="22"/>
        </w:rPr>
      </w:pPr>
    </w:p>
    <w:tbl>
      <w:tblPr>
        <w:tblStyle w:val="TableGrid"/>
        <w:tblW w:w="0" w:type="auto"/>
        <w:tblInd w:w="1413" w:type="dxa"/>
        <w:tblLook w:val="04A0" w:firstRow="1" w:lastRow="0" w:firstColumn="1" w:lastColumn="0" w:noHBand="0" w:noVBand="1"/>
      </w:tblPr>
      <w:tblGrid>
        <w:gridCol w:w="3969"/>
        <w:gridCol w:w="2126"/>
      </w:tblGrid>
      <w:tr w:rsidR="008D6D46" w:rsidRPr="008D6D46" w14:paraId="0420457B" w14:textId="77777777" w:rsidTr="00FD40F7">
        <w:tc>
          <w:tcPr>
            <w:tcW w:w="3969" w:type="dxa"/>
          </w:tcPr>
          <w:p w14:paraId="15C5F882" w14:textId="77777777" w:rsidR="008D6D46" w:rsidRPr="008D6D46" w:rsidRDefault="008D6D46" w:rsidP="008D6D46">
            <w:pPr>
              <w:rPr>
                <w:rFonts w:ascii="Arial" w:hAnsi="Arial" w:cs="Arial"/>
                <w:b/>
                <w:bCs/>
                <w:sz w:val="22"/>
                <w:szCs w:val="22"/>
              </w:rPr>
            </w:pPr>
            <w:r w:rsidRPr="008D6D46">
              <w:rPr>
                <w:rFonts w:ascii="Arial" w:hAnsi="Arial" w:cs="Arial"/>
                <w:b/>
                <w:bCs/>
                <w:sz w:val="22"/>
                <w:szCs w:val="22"/>
              </w:rPr>
              <w:t>Sectors</w:t>
            </w:r>
          </w:p>
        </w:tc>
        <w:tc>
          <w:tcPr>
            <w:tcW w:w="2126" w:type="dxa"/>
          </w:tcPr>
          <w:p w14:paraId="66DB3F82" w14:textId="77777777" w:rsidR="008D6D46" w:rsidRPr="008D6D46" w:rsidRDefault="008D6D46" w:rsidP="008D6D46">
            <w:pPr>
              <w:jc w:val="center"/>
              <w:rPr>
                <w:rFonts w:ascii="Arial" w:hAnsi="Arial" w:cs="Arial"/>
                <w:b/>
                <w:bCs/>
                <w:sz w:val="22"/>
                <w:szCs w:val="22"/>
              </w:rPr>
            </w:pPr>
            <w:r w:rsidRPr="008D6D46">
              <w:rPr>
                <w:rFonts w:ascii="Arial" w:hAnsi="Arial" w:cs="Arial"/>
                <w:b/>
                <w:bCs/>
                <w:sz w:val="22"/>
                <w:szCs w:val="22"/>
              </w:rPr>
              <w:t>Year-on-Year</w:t>
            </w:r>
          </w:p>
        </w:tc>
      </w:tr>
      <w:tr w:rsidR="008D6D46" w:rsidRPr="008D6D46" w14:paraId="66FAB03A" w14:textId="77777777" w:rsidTr="00FD40F7">
        <w:tc>
          <w:tcPr>
            <w:tcW w:w="3969" w:type="dxa"/>
          </w:tcPr>
          <w:p w14:paraId="65163EB2" w14:textId="77777777" w:rsidR="008D6D46" w:rsidRPr="008D6D46" w:rsidRDefault="008D6D46" w:rsidP="008D6D46">
            <w:pPr>
              <w:rPr>
                <w:rFonts w:ascii="Arial" w:hAnsi="Arial" w:cs="Arial"/>
                <w:sz w:val="22"/>
                <w:szCs w:val="22"/>
              </w:rPr>
            </w:pPr>
            <w:r w:rsidRPr="008D6D46">
              <w:rPr>
                <w:rFonts w:ascii="Arial" w:hAnsi="Arial" w:cs="Arial"/>
                <w:sz w:val="22"/>
                <w:szCs w:val="22"/>
              </w:rPr>
              <w:t>Department Stores</w:t>
            </w:r>
          </w:p>
        </w:tc>
        <w:tc>
          <w:tcPr>
            <w:tcW w:w="2126" w:type="dxa"/>
          </w:tcPr>
          <w:p w14:paraId="217029A7"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1.3</w:t>
            </w:r>
          </w:p>
        </w:tc>
      </w:tr>
      <w:tr w:rsidR="008D6D46" w:rsidRPr="008D6D46" w14:paraId="7CDDAD8D" w14:textId="77777777" w:rsidTr="00FD40F7">
        <w:tc>
          <w:tcPr>
            <w:tcW w:w="3969" w:type="dxa"/>
          </w:tcPr>
          <w:p w14:paraId="3A4782A1" w14:textId="77777777" w:rsidR="008D6D46" w:rsidRPr="008D6D46" w:rsidRDefault="008D6D46" w:rsidP="008D6D46">
            <w:pPr>
              <w:rPr>
                <w:rFonts w:ascii="Arial" w:hAnsi="Arial" w:cs="Arial"/>
                <w:sz w:val="22"/>
                <w:szCs w:val="22"/>
              </w:rPr>
            </w:pPr>
            <w:r w:rsidRPr="008D6D46">
              <w:rPr>
                <w:rFonts w:ascii="Arial" w:hAnsi="Arial" w:cs="Arial"/>
                <w:sz w:val="22"/>
                <w:szCs w:val="22"/>
              </w:rPr>
              <w:t>Medical Goods &amp; Toiletries</w:t>
            </w:r>
          </w:p>
        </w:tc>
        <w:tc>
          <w:tcPr>
            <w:tcW w:w="2126" w:type="dxa"/>
          </w:tcPr>
          <w:p w14:paraId="646B20FE"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9.6</w:t>
            </w:r>
          </w:p>
        </w:tc>
      </w:tr>
      <w:tr w:rsidR="008D6D46" w:rsidRPr="008D6D46" w14:paraId="2451A5F3" w14:textId="77777777" w:rsidTr="00FD40F7">
        <w:tc>
          <w:tcPr>
            <w:tcW w:w="3969" w:type="dxa"/>
          </w:tcPr>
          <w:p w14:paraId="5F57EF09" w14:textId="77777777" w:rsidR="008D6D46" w:rsidRPr="008D6D46" w:rsidRDefault="008D6D46" w:rsidP="008D6D46">
            <w:pPr>
              <w:rPr>
                <w:rFonts w:ascii="Arial" w:hAnsi="Arial" w:cs="Arial"/>
                <w:sz w:val="22"/>
                <w:szCs w:val="22"/>
              </w:rPr>
            </w:pPr>
            <w:r w:rsidRPr="008D6D46">
              <w:rPr>
                <w:rFonts w:ascii="Arial" w:hAnsi="Arial" w:cs="Arial"/>
                <w:sz w:val="22"/>
                <w:szCs w:val="22"/>
              </w:rPr>
              <w:t>Motor Vehicles</w:t>
            </w:r>
          </w:p>
        </w:tc>
        <w:tc>
          <w:tcPr>
            <w:tcW w:w="2126" w:type="dxa"/>
          </w:tcPr>
          <w:p w14:paraId="4B7A0D00"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35.9</w:t>
            </w:r>
          </w:p>
        </w:tc>
      </w:tr>
      <w:tr w:rsidR="008D6D46" w:rsidRPr="008D6D46" w14:paraId="2AB5F582" w14:textId="77777777" w:rsidTr="00FD40F7">
        <w:tc>
          <w:tcPr>
            <w:tcW w:w="3969" w:type="dxa"/>
          </w:tcPr>
          <w:p w14:paraId="6B5812CC" w14:textId="77777777" w:rsidR="008D6D46" w:rsidRPr="008D6D46" w:rsidRDefault="008D6D46" w:rsidP="008D6D46">
            <w:pPr>
              <w:rPr>
                <w:rFonts w:ascii="Arial" w:hAnsi="Arial" w:cs="Arial"/>
                <w:sz w:val="22"/>
                <w:szCs w:val="22"/>
              </w:rPr>
            </w:pPr>
            <w:r w:rsidRPr="008D6D46">
              <w:rPr>
                <w:rFonts w:ascii="Arial" w:hAnsi="Arial" w:cs="Arial"/>
                <w:sz w:val="22"/>
                <w:szCs w:val="22"/>
              </w:rPr>
              <w:t>Wearing Apparel &amp; Footwear</w:t>
            </w:r>
          </w:p>
        </w:tc>
        <w:tc>
          <w:tcPr>
            <w:tcW w:w="2126" w:type="dxa"/>
          </w:tcPr>
          <w:p w14:paraId="2CD60CCE"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-0.5</w:t>
            </w:r>
          </w:p>
        </w:tc>
      </w:tr>
      <w:tr w:rsidR="008D6D46" w:rsidRPr="008D6D46" w14:paraId="367776A1" w14:textId="77777777" w:rsidTr="00FD40F7">
        <w:tc>
          <w:tcPr>
            <w:tcW w:w="3969" w:type="dxa"/>
          </w:tcPr>
          <w:p w14:paraId="21983852" w14:textId="77777777" w:rsidR="008D6D46" w:rsidRPr="008D6D46" w:rsidRDefault="008D6D46" w:rsidP="008D6D46">
            <w:pPr>
              <w:rPr>
                <w:rFonts w:ascii="Arial" w:hAnsi="Arial" w:cs="Arial"/>
                <w:sz w:val="22"/>
                <w:szCs w:val="22"/>
              </w:rPr>
            </w:pPr>
            <w:r w:rsidRPr="008D6D46">
              <w:rPr>
                <w:rFonts w:ascii="Arial" w:hAnsi="Arial" w:cs="Arial"/>
                <w:sz w:val="22"/>
                <w:szCs w:val="22"/>
              </w:rPr>
              <w:t>Furniture &amp; Household Equipment</w:t>
            </w:r>
          </w:p>
        </w:tc>
        <w:tc>
          <w:tcPr>
            <w:tcW w:w="2126" w:type="dxa"/>
          </w:tcPr>
          <w:p w14:paraId="67B56F30"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-0.8</w:t>
            </w:r>
          </w:p>
        </w:tc>
      </w:tr>
      <w:tr w:rsidR="008D6D46" w:rsidRPr="008D6D46" w14:paraId="60905CE2" w14:textId="77777777" w:rsidTr="00FD40F7">
        <w:tc>
          <w:tcPr>
            <w:tcW w:w="3969" w:type="dxa"/>
          </w:tcPr>
          <w:p w14:paraId="200ED170" w14:textId="77777777" w:rsidR="008D6D46" w:rsidRPr="008D6D46" w:rsidRDefault="008D6D46" w:rsidP="008D6D46">
            <w:pPr>
              <w:rPr>
                <w:rFonts w:ascii="Arial" w:hAnsi="Arial" w:cs="Arial"/>
                <w:sz w:val="22"/>
                <w:szCs w:val="22"/>
              </w:rPr>
            </w:pPr>
            <w:r w:rsidRPr="008D6D46">
              <w:rPr>
                <w:rFonts w:ascii="Arial" w:hAnsi="Arial" w:cs="Arial"/>
                <w:sz w:val="22"/>
                <w:szCs w:val="22"/>
              </w:rPr>
              <w:t>Supermarkets</w:t>
            </w:r>
          </w:p>
        </w:tc>
        <w:tc>
          <w:tcPr>
            <w:tcW w:w="2126" w:type="dxa"/>
          </w:tcPr>
          <w:p w14:paraId="73856C15"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-1.0</w:t>
            </w:r>
          </w:p>
        </w:tc>
      </w:tr>
      <w:tr w:rsidR="008D6D46" w:rsidRPr="008D6D46" w14:paraId="38964945" w14:textId="77777777" w:rsidTr="00FD40F7">
        <w:tc>
          <w:tcPr>
            <w:tcW w:w="3969" w:type="dxa"/>
          </w:tcPr>
          <w:p w14:paraId="1D4842AA" w14:textId="77777777" w:rsidR="008D6D46" w:rsidRPr="008D6D46" w:rsidRDefault="008D6D46" w:rsidP="008D6D46">
            <w:pPr>
              <w:rPr>
                <w:rFonts w:ascii="Arial" w:hAnsi="Arial" w:cs="Arial"/>
                <w:sz w:val="22"/>
                <w:szCs w:val="22"/>
              </w:rPr>
            </w:pPr>
            <w:r w:rsidRPr="008D6D46">
              <w:rPr>
                <w:rFonts w:ascii="Arial" w:hAnsi="Arial" w:cs="Arial"/>
                <w:sz w:val="22"/>
                <w:szCs w:val="22"/>
              </w:rPr>
              <w:t xml:space="preserve">Watches &amp; </w:t>
            </w:r>
            <w:proofErr w:type="spellStart"/>
            <w:r w:rsidRPr="008D6D46">
              <w:rPr>
                <w:rFonts w:ascii="Arial" w:hAnsi="Arial" w:cs="Arial"/>
                <w:sz w:val="22"/>
                <w:szCs w:val="22"/>
              </w:rPr>
              <w:t>Jewellery</w:t>
            </w:r>
            <w:proofErr w:type="spellEnd"/>
          </w:p>
        </w:tc>
        <w:tc>
          <w:tcPr>
            <w:tcW w:w="2126" w:type="dxa"/>
          </w:tcPr>
          <w:p w14:paraId="78323132"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-2.2</w:t>
            </w:r>
          </w:p>
        </w:tc>
      </w:tr>
      <w:tr w:rsidR="008D6D46" w:rsidRPr="008D6D46" w14:paraId="7465C8CC" w14:textId="77777777" w:rsidTr="00FD40F7">
        <w:tc>
          <w:tcPr>
            <w:tcW w:w="3969" w:type="dxa"/>
          </w:tcPr>
          <w:p w14:paraId="7885AA83" w14:textId="77777777" w:rsidR="008D6D46" w:rsidRPr="008D6D46" w:rsidRDefault="008D6D46" w:rsidP="008D6D46">
            <w:pPr>
              <w:rPr>
                <w:rFonts w:ascii="Arial" w:hAnsi="Arial" w:cs="Arial"/>
                <w:sz w:val="22"/>
                <w:szCs w:val="22"/>
              </w:rPr>
            </w:pPr>
            <w:proofErr w:type="gramStart"/>
            <w:r w:rsidRPr="008D6D46">
              <w:rPr>
                <w:rFonts w:ascii="Arial" w:hAnsi="Arial" w:cs="Arial"/>
                <w:sz w:val="22"/>
                <w:szCs w:val="22"/>
              </w:rPr>
              <w:t>Mini-marts</w:t>
            </w:r>
            <w:proofErr w:type="gramEnd"/>
            <w:r w:rsidRPr="008D6D46">
              <w:rPr>
                <w:rFonts w:ascii="Arial" w:hAnsi="Arial" w:cs="Arial"/>
                <w:sz w:val="22"/>
                <w:szCs w:val="22"/>
              </w:rPr>
              <w:t xml:space="preserve"> &amp; Convenience Stores</w:t>
            </w:r>
          </w:p>
        </w:tc>
        <w:tc>
          <w:tcPr>
            <w:tcW w:w="2126" w:type="dxa"/>
          </w:tcPr>
          <w:p w14:paraId="3AEB6A9C"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-5.1</w:t>
            </w:r>
          </w:p>
        </w:tc>
      </w:tr>
      <w:tr w:rsidR="008D6D46" w:rsidRPr="008D6D46" w14:paraId="3852633B" w14:textId="77777777" w:rsidTr="00FD40F7">
        <w:tc>
          <w:tcPr>
            <w:tcW w:w="3969" w:type="dxa"/>
          </w:tcPr>
          <w:p w14:paraId="7FD52A0C" w14:textId="77777777" w:rsidR="008D6D46" w:rsidRPr="008D6D46" w:rsidRDefault="008D6D46" w:rsidP="008D6D46">
            <w:pPr>
              <w:rPr>
                <w:rFonts w:ascii="Arial" w:hAnsi="Arial" w:cs="Arial"/>
                <w:sz w:val="22"/>
                <w:szCs w:val="22"/>
              </w:rPr>
            </w:pPr>
            <w:r w:rsidRPr="008D6D46">
              <w:rPr>
                <w:rFonts w:ascii="Arial" w:hAnsi="Arial" w:cs="Arial"/>
                <w:sz w:val="22"/>
                <w:szCs w:val="22"/>
              </w:rPr>
              <w:t>Optical Goods &amp; Books</w:t>
            </w:r>
          </w:p>
        </w:tc>
        <w:tc>
          <w:tcPr>
            <w:tcW w:w="2126" w:type="dxa"/>
          </w:tcPr>
          <w:p w14:paraId="2FBB1CF3"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-6.8</w:t>
            </w:r>
          </w:p>
        </w:tc>
      </w:tr>
      <w:tr w:rsidR="008D6D46" w:rsidRPr="008D6D46" w14:paraId="70D4F94F" w14:textId="77777777" w:rsidTr="00FD40F7">
        <w:tc>
          <w:tcPr>
            <w:tcW w:w="3969" w:type="dxa"/>
          </w:tcPr>
          <w:p w14:paraId="4BB596D0" w14:textId="77777777" w:rsidR="008D6D46" w:rsidRPr="008D6D46" w:rsidRDefault="008D6D46" w:rsidP="008D6D46">
            <w:pPr>
              <w:rPr>
                <w:rFonts w:ascii="Arial" w:hAnsi="Arial" w:cs="Arial"/>
                <w:sz w:val="22"/>
                <w:szCs w:val="22"/>
              </w:rPr>
            </w:pPr>
            <w:r w:rsidRPr="008D6D46">
              <w:rPr>
                <w:rFonts w:ascii="Arial" w:hAnsi="Arial" w:cs="Arial"/>
                <w:sz w:val="22"/>
                <w:szCs w:val="22"/>
              </w:rPr>
              <w:t>Recreational Goods</w:t>
            </w:r>
          </w:p>
        </w:tc>
        <w:tc>
          <w:tcPr>
            <w:tcW w:w="2126" w:type="dxa"/>
          </w:tcPr>
          <w:p w14:paraId="1067953D"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-6.9</w:t>
            </w:r>
          </w:p>
        </w:tc>
      </w:tr>
      <w:tr w:rsidR="008D6D46" w:rsidRPr="008D6D46" w14:paraId="1CA0207B" w14:textId="77777777" w:rsidTr="00FD40F7">
        <w:tc>
          <w:tcPr>
            <w:tcW w:w="3969" w:type="dxa"/>
          </w:tcPr>
          <w:p w14:paraId="356D35B9" w14:textId="77777777" w:rsidR="008D6D46" w:rsidRPr="008D6D46" w:rsidRDefault="008D6D46" w:rsidP="008D6D46">
            <w:pPr>
              <w:rPr>
                <w:rFonts w:ascii="Arial" w:hAnsi="Arial" w:cs="Arial"/>
                <w:sz w:val="22"/>
                <w:szCs w:val="22"/>
              </w:rPr>
            </w:pPr>
            <w:r w:rsidRPr="008D6D46">
              <w:rPr>
                <w:rFonts w:ascii="Arial" w:hAnsi="Arial" w:cs="Arial"/>
                <w:sz w:val="22"/>
                <w:szCs w:val="22"/>
              </w:rPr>
              <w:t>Telecommunications</w:t>
            </w:r>
          </w:p>
        </w:tc>
        <w:tc>
          <w:tcPr>
            <w:tcW w:w="2126" w:type="dxa"/>
          </w:tcPr>
          <w:p w14:paraId="39B2D4F2"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-8.2</w:t>
            </w:r>
          </w:p>
        </w:tc>
      </w:tr>
      <w:tr w:rsidR="008D6D46" w:rsidRPr="008D6D46" w14:paraId="25AE58ED" w14:textId="77777777" w:rsidTr="00FD40F7">
        <w:tc>
          <w:tcPr>
            <w:tcW w:w="3969" w:type="dxa"/>
          </w:tcPr>
          <w:p w14:paraId="460ADCFC" w14:textId="77777777" w:rsidR="008D6D46" w:rsidRPr="008D6D46" w:rsidRDefault="008D6D46" w:rsidP="008D6D46">
            <w:pPr>
              <w:rPr>
                <w:rFonts w:ascii="Arial" w:hAnsi="Arial" w:cs="Arial"/>
                <w:sz w:val="22"/>
                <w:szCs w:val="22"/>
              </w:rPr>
            </w:pPr>
            <w:r w:rsidRPr="008D6D46">
              <w:rPr>
                <w:rFonts w:ascii="Arial" w:hAnsi="Arial" w:cs="Arial"/>
                <w:sz w:val="22"/>
                <w:szCs w:val="22"/>
              </w:rPr>
              <w:t>Food &amp; Beverages</w:t>
            </w:r>
          </w:p>
        </w:tc>
        <w:tc>
          <w:tcPr>
            <w:tcW w:w="2126" w:type="dxa"/>
          </w:tcPr>
          <w:p w14:paraId="29CC8245"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-11.4</w:t>
            </w:r>
          </w:p>
        </w:tc>
      </w:tr>
      <w:tr w:rsidR="008D6D46" w:rsidRPr="008D6D46" w14:paraId="3BC76178" w14:textId="77777777" w:rsidTr="00FD40F7">
        <w:tc>
          <w:tcPr>
            <w:tcW w:w="3969" w:type="dxa"/>
          </w:tcPr>
          <w:p w14:paraId="2C9636FE" w14:textId="77777777" w:rsidR="008D6D46" w:rsidRPr="008D6D46" w:rsidRDefault="008D6D46" w:rsidP="008D6D46">
            <w:pPr>
              <w:rPr>
                <w:rFonts w:ascii="Arial" w:hAnsi="Arial" w:cs="Arial"/>
                <w:sz w:val="22"/>
                <w:szCs w:val="22"/>
              </w:rPr>
            </w:pPr>
            <w:r w:rsidRPr="008D6D46">
              <w:rPr>
                <w:rFonts w:ascii="Arial" w:hAnsi="Arial" w:cs="Arial"/>
                <w:sz w:val="22"/>
                <w:szCs w:val="22"/>
              </w:rPr>
              <w:t>Petrol Services Stations</w:t>
            </w:r>
          </w:p>
        </w:tc>
        <w:tc>
          <w:tcPr>
            <w:tcW w:w="2126" w:type="dxa"/>
          </w:tcPr>
          <w:p w14:paraId="19C87F46" w14:textId="77777777" w:rsidR="008D6D46" w:rsidRPr="008D6D46" w:rsidRDefault="008D6D46" w:rsidP="008D6D46">
            <w:pPr>
              <w:jc w:val="center"/>
              <w:rPr>
                <w:rFonts w:ascii="Arial" w:hAnsi="Arial" w:cs="Arial"/>
                <w:sz w:val="22"/>
                <w:szCs w:val="22"/>
              </w:rPr>
            </w:pPr>
            <w:r w:rsidRPr="008D6D46">
              <w:rPr>
                <w:rFonts w:ascii="Arial" w:hAnsi="Arial" w:cs="Arial"/>
                <w:sz w:val="22"/>
                <w:szCs w:val="22"/>
              </w:rPr>
              <w:t>-15.8</w:t>
            </w:r>
          </w:p>
        </w:tc>
      </w:tr>
    </w:tbl>
    <w:p w14:paraId="6AF3058B" w14:textId="77777777" w:rsidR="008D6D46" w:rsidRPr="008D6D46" w:rsidRDefault="008D6D46" w:rsidP="008D6D46">
      <w:pPr>
        <w:jc w:val="right"/>
        <w:rPr>
          <w:rFonts w:ascii="Arial" w:hAnsi="Arial" w:cs="Arial"/>
          <w:b/>
          <w:bCs/>
          <w:sz w:val="22"/>
          <w:szCs w:val="22"/>
        </w:rPr>
      </w:pPr>
    </w:p>
    <w:p w14:paraId="0828943E" w14:textId="77777777" w:rsidR="008D6D46" w:rsidRPr="008D6D46" w:rsidRDefault="008D6D46" w:rsidP="008D6D46">
      <w:pPr>
        <w:jc w:val="right"/>
        <w:rPr>
          <w:rFonts w:ascii="Arial" w:hAnsi="Arial" w:cs="Arial"/>
          <w:sz w:val="22"/>
          <w:szCs w:val="22"/>
        </w:rPr>
      </w:pPr>
      <w:r w:rsidRPr="008D6D46">
        <w:rPr>
          <w:rFonts w:ascii="Arial" w:hAnsi="Arial" w:cs="Arial"/>
          <w:sz w:val="22"/>
          <w:szCs w:val="22"/>
        </w:rPr>
        <w:t xml:space="preserve">Source: Department of Statistics Singapore, 2015 </w:t>
      </w:r>
    </w:p>
    <w:p w14:paraId="17CBD3FC" w14:textId="77777777" w:rsidR="008D6D46" w:rsidRPr="008D6D46" w:rsidRDefault="008D6D46" w:rsidP="008D6D46">
      <w:pPr>
        <w:shd w:val="clear" w:color="auto" w:fill="FFFFFF"/>
        <w:outlineLvl w:val="0"/>
        <w:rPr>
          <w:rFonts w:ascii="Arial" w:hAnsi="Arial" w:cs="Arial"/>
          <w:b/>
          <w:sz w:val="22"/>
          <w:szCs w:val="22"/>
        </w:rPr>
      </w:pPr>
    </w:p>
    <w:p w14:paraId="01902CA3" w14:textId="77777777" w:rsidR="008D6D46" w:rsidRPr="008D6D46" w:rsidRDefault="008D6D46" w:rsidP="008D6D46">
      <w:pPr>
        <w:shd w:val="clear" w:color="auto" w:fill="FFFFFF"/>
        <w:outlineLvl w:val="0"/>
        <w:rPr>
          <w:rFonts w:ascii="Arial" w:hAnsi="Arial" w:cs="Arial"/>
          <w:b/>
          <w:bCs/>
          <w:caps/>
          <w:sz w:val="22"/>
          <w:szCs w:val="22"/>
          <w:shd w:val="clear" w:color="auto" w:fill="FFFFFF"/>
        </w:rPr>
      </w:pPr>
      <w:r w:rsidRPr="008D6D46">
        <w:rPr>
          <w:rFonts w:ascii="Arial" w:hAnsi="Arial" w:cs="Arial"/>
          <w:b/>
          <w:bCs/>
          <w:sz w:val="22"/>
          <w:szCs w:val="22"/>
        </w:rPr>
        <w:t xml:space="preserve">Extract 1: </w:t>
      </w:r>
      <w:r w:rsidRPr="008D6D46">
        <w:rPr>
          <w:rFonts w:ascii="Arial" w:eastAsia="Times New Roman" w:hAnsi="Arial" w:cs="Arial"/>
          <w:b/>
          <w:bCs/>
          <w:kern w:val="36"/>
          <w:sz w:val="22"/>
          <w:szCs w:val="22"/>
          <w:lang w:bidi="ta-IN"/>
        </w:rPr>
        <w:t>Singapore Changing Retail Climate</w:t>
      </w:r>
    </w:p>
    <w:p w14:paraId="130D24A3" w14:textId="77777777" w:rsidR="008D6D46" w:rsidRPr="008D6D46" w:rsidRDefault="008D6D46" w:rsidP="008D6D46">
      <w:pPr>
        <w:rPr>
          <w:rFonts w:ascii="Arial" w:hAnsi="Arial" w:cs="Arial"/>
          <w:caps/>
          <w:sz w:val="22"/>
          <w:szCs w:val="22"/>
          <w:shd w:val="clear" w:color="auto" w:fill="FFFFFF"/>
        </w:rPr>
      </w:pPr>
    </w:p>
    <w:p w14:paraId="7A433643"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r w:rsidRPr="008D6D46">
        <w:rPr>
          <w:rFonts w:ascii="Arial" w:hAnsi="Arial" w:cs="Arial"/>
          <w:sz w:val="22"/>
          <w:szCs w:val="22"/>
        </w:rPr>
        <w:t>Average monthly rent across Singapore declined by 1.2% while rent in the suburban areas fell by 1% in the first quarter of 2016 compared to the previous quarter.</w:t>
      </w:r>
    </w:p>
    <w:p w14:paraId="7F85A4C1"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p>
    <w:p w14:paraId="450E84D0"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r w:rsidRPr="008D6D46">
        <w:rPr>
          <w:rFonts w:ascii="Arial" w:hAnsi="Arial" w:cs="Arial"/>
          <w:sz w:val="22"/>
          <w:szCs w:val="22"/>
        </w:rPr>
        <w:t xml:space="preserve">Retail rents in Orchard/Scotts Road continued to encounter headwinds. According to the latest URA statistics, occupancy rate in that area fell by 2.1% to 92.3% in 2015, the lowest since 1996. Although visitor arrivals, which form the bulk of shoppers in the prime shopping district, inched up 0.9% in 2015, much of the increase was because of the low base in 2014 that resulted from aviation disasters. Compared to 2013 - a more representative year - visitor arrivals </w:t>
      </w:r>
      <w:proofErr w:type="gramStart"/>
      <w:r w:rsidRPr="008D6D46">
        <w:rPr>
          <w:rFonts w:ascii="Arial" w:hAnsi="Arial" w:cs="Arial"/>
          <w:sz w:val="22"/>
          <w:szCs w:val="22"/>
        </w:rPr>
        <w:t>actually declined</w:t>
      </w:r>
      <w:proofErr w:type="gramEnd"/>
      <w:r w:rsidRPr="008D6D46">
        <w:rPr>
          <w:rFonts w:ascii="Arial" w:hAnsi="Arial" w:cs="Arial"/>
          <w:sz w:val="22"/>
          <w:szCs w:val="22"/>
        </w:rPr>
        <w:t xml:space="preserve"> by 2.2% attributed to a relatively strong Singapore dollar that made shopping here more expensive. </w:t>
      </w:r>
    </w:p>
    <w:p w14:paraId="5909ED69"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p>
    <w:p w14:paraId="6CE5CAC8"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r w:rsidRPr="008D6D46">
        <w:rPr>
          <w:rFonts w:ascii="Arial" w:hAnsi="Arial" w:cs="Arial"/>
          <w:sz w:val="22"/>
          <w:szCs w:val="22"/>
        </w:rPr>
        <w:t xml:space="preserve">Retailers in Orchard/Scotts Road also face competition from </w:t>
      </w:r>
      <w:proofErr w:type="spellStart"/>
      <w:r w:rsidRPr="008D6D46">
        <w:rPr>
          <w:rFonts w:ascii="Arial" w:hAnsi="Arial" w:cs="Arial"/>
          <w:sz w:val="22"/>
          <w:szCs w:val="22"/>
        </w:rPr>
        <w:t>neighbouring</w:t>
      </w:r>
      <w:proofErr w:type="spellEnd"/>
      <w:r w:rsidRPr="008D6D46">
        <w:rPr>
          <w:rFonts w:ascii="Arial" w:hAnsi="Arial" w:cs="Arial"/>
          <w:sz w:val="22"/>
          <w:szCs w:val="22"/>
        </w:rPr>
        <w:t xml:space="preserve"> places such as Bangkok, South Korea and Taiwan, which possess distinctive cultures and offer affordable shopping. Apart from weaker business sentiment, their rents were also pressured by the relatively large impending supply in 2016. Mixed-use projects slated to complete in the area include OUE Downtown Gallery (177,000 </w:t>
      </w:r>
      <w:proofErr w:type="spellStart"/>
      <w:r w:rsidRPr="008D6D46">
        <w:rPr>
          <w:rFonts w:ascii="Arial" w:hAnsi="Arial" w:cs="Arial"/>
          <w:sz w:val="22"/>
          <w:szCs w:val="22"/>
        </w:rPr>
        <w:t>sq</w:t>
      </w:r>
      <w:proofErr w:type="spellEnd"/>
      <w:r w:rsidRPr="008D6D46">
        <w:rPr>
          <w:rFonts w:ascii="Arial" w:hAnsi="Arial" w:cs="Arial"/>
          <w:sz w:val="22"/>
          <w:szCs w:val="22"/>
        </w:rPr>
        <w:t xml:space="preserve"> ft), Tanjong </w:t>
      </w:r>
      <w:proofErr w:type="spellStart"/>
      <w:r w:rsidRPr="008D6D46">
        <w:rPr>
          <w:rFonts w:ascii="Arial" w:hAnsi="Arial" w:cs="Arial"/>
          <w:sz w:val="22"/>
          <w:szCs w:val="22"/>
        </w:rPr>
        <w:t>Pagar</w:t>
      </w:r>
      <w:proofErr w:type="spellEnd"/>
      <w:r w:rsidRPr="008D6D46">
        <w:rPr>
          <w:rFonts w:ascii="Arial" w:hAnsi="Arial" w:cs="Arial"/>
          <w:sz w:val="22"/>
          <w:szCs w:val="22"/>
        </w:rPr>
        <w:t xml:space="preserve"> Centre (100,000 </w:t>
      </w:r>
      <w:proofErr w:type="spellStart"/>
      <w:r w:rsidRPr="008D6D46">
        <w:rPr>
          <w:rFonts w:ascii="Arial" w:hAnsi="Arial" w:cs="Arial"/>
          <w:sz w:val="22"/>
          <w:szCs w:val="22"/>
        </w:rPr>
        <w:t>sq</w:t>
      </w:r>
      <w:proofErr w:type="spellEnd"/>
      <w:r w:rsidRPr="008D6D46">
        <w:rPr>
          <w:rFonts w:ascii="Arial" w:hAnsi="Arial" w:cs="Arial"/>
          <w:sz w:val="22"/>
          <w:szCs w:val="22"/>
        </w:rPr>
        <w:t xml:space="preserve"> ft) and Duo Galleria (56,000 </w:t>
      </w:r>
      <w:proofErr w:type="spellStart"/>
      <w:r w:rsidRPr="008D6D46">
        <w:rPr>
          <w:rFonts w:ascii="Arial" w:hAnsi="Arial" w:cs="Arial"/>
          <w:sz w:val="22"/>
          <w:szCs w:val="22"/>
        </w:rPr>
        <w:t>sq</w:t>
      </w:r>
      <w:proofErr w:type="spellEnd"/>
      <w:r w:rsidRPr="008D6D46">
        <w:rPr>
          <w:rFonts w:ascii="Arial" w:hAnsi="Arial" w:cs="Arial"/>
          <w:sz w:val="22"/>
          <w:szCs w:val="22"/>
        </w:rPr>
        <w:t xml:space="preserve"> ft).</w:t>
      </w:r>
    </w:p>
    <w:p w14:paraId="46A13B3D"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p>
    <w:p w14:paraId="326A723F" w14:textId="77777777" w:rsidR="008D6D46" w:rsidRPr="008D6D46" w:rsidRDefault="008D6D46" w:rsidP="008D6D46">
      <w:pPr>
        <w:jc w:val="right"/>
        <w:rPr>
          <w:rFonts w:ascii="Arial" w:hAnsi="Arial" w:cs="Arial"/>
          <w:sz w:val="22"/>
          <w:szCs w:val="22"/>
        </w:rPr>
      </w:pPr>
      <w:r w:rsidRPr="008D6D46">
        <w:rPr>
          <w:rFonts w:ascii="Arial" w:hAnsi="Arial" w:cs="Arial"/>
          <w:sz w:val="22"/>
          <w:szCs w:val="22"/>
        </w:rPr>
        <w:t xml:space="preserve">Source: Adapted from </w:t>
      </w:r>
      <w:r w:rsidRPr="008D6D46">
        <w:rPr>
          <w:rFonts w:ascii="Arial" w:hAnsi="Arial" w:cs="Arial"/>
          <w:i/>
          <w:iCs/>
          <w:sz w:val="22"/>
          <w:szCs w:val="22"/>
        </w:rPr>
        <w:t>The Straits Times</w:t>
      </w:r>
      <w:r w:rsidRPr="008D6D46">
        <w:rPr>
          <w:rFonts w:ascii="Arial" w:hAnsi="Arial" w:cs="Arial"/>
          <w:sz w:val="22"/>
          <w:szCs w:val="22"/>
        </w:rPr>
        <w:t>, 5 April 2016</w:t>
      </w:r>
    </w:p>
    <w:p w14:paraId="38ADA19F"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p>
    <w:p w14:paraId="781E1638" w14:textId="77777777" w:rsidR="008D6D46" w:rsidRDefault="008D6D46" w:rsidP="008D6D46">
      <w:pPr>
        <w:rPr>
          <w:rFonts w:ascii="Arial" w:eastAsia="Times New Roman" w:hAnsi="Arial" w:cs="Arial"/>
          <w:b/>
          <w:bCs/>
          <w:sz w:val="22"/>
          <w:szCs w:val="22"/>
          <w:lang w:eastAsia="en-SG"/>
        </w:rPr>
      </w:pPr>
      <w:r>
        <w:rPr>
          <w:rFonts w:ascii="Arial" w:hAnsi="Arial" w:cs="Arial"/>
          <w:b/>
          <w:bCs/>
          <w:sz w:val="22"/>
          <w:szCs w:val="22"/>
        </w:rPr>
        <w:br w:type="page"/>
      </w:r>
    </w:p>
    <w:p w14:paraId="35474ACB" w14:textId="77777777" w:rsidR="008D6D46" w:rsidRPr="008D6D46" w:rsidRDefault="008D6D46" w:rsidP="008D6D46">
      <w:pPr>
        <w:pStyle w:val="NormalWeb"/>
        <w:shd w:val="clear" w:color="auto" w:fill="FFFFFF"/>
        <w:spacing w:before="0" w:beforeAutospacing="0" w:after="0" w:afterAutospacing="0"/>
        <w:jc w:val="both"/>
        <w:rPr>
          <w:rFonts w:ascii="Arial" w:hAnsi="Arial" w:cs="Arial"/>
          <w:b/>
          <w:bCs/>
          <w:sz w:val="22"/>
          <w:szCs w:val="22"/>
        </w:rPr>
      </w:pPr>
      <w:r w:rsidRPr="008D6D46">
        <w:rPr>
          <w:rFonts w:ascii="Arial" w:hAnsi="Arial" w:cs="Arial"/>
          <w:b/>
          <w:bCs/>
          <w:sz w:val="22"/>
          <w:szCs w:val="22"/>
        </w:rPr>
        <w:lastRenderedPageBreak/>
        <w:t>Extract 2: Strategy of Retailers</w:t>
      </w:r>
    </w:p>
    <w:p w14:paraId="0B0D2FAE"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r w:rsidRPr="008D6D46">
        <w:rPr>
          <w:rFonts w:ascii="Arial" w:hAnsi="Arial" w:cs="Arial"/>
          <w:sz w:val="22"/>
          <w:szCs w:val="22"/>
        </w:rPr>
        <w:t xml:space="preserve">Many retailers have recently undergone revamps to include private rooms which are fitted with superior furnishings despite the dismal retail climate. They are placing greater emphasis on providing highly </w:t>
      </w:r>
      <w:proofErr w:type="spellStart"/>
      <w:r w:rsidRPr="008D6D46">
        <w:rPr>
          <w:rFonts w:ascii="Arial" w:hAnsi="Arial" w:cs="Arial"/>
          <w:sz w:val="22"/>
          <w:szCs w:val="22"/>
        </w:rPr>
        <w:t>personalised</w:t>
      </w:r>
      <w:proofErr w:type="spellEnd"/>
      <w:r w:rsidRPr="008D6D46">
        <w:rPr>
          <w:rFonts w:ascii="Arial" w:hAnsi="Arial" w:cs="Arial"/>
          <w:sz w:val="22"/>
          <w:szCs w:val="22"/>
        </w:rPr>
        <w:t xml:space="preserve"> services. This encourages shoppers to </w:t>
      </w:r>
      <w:proofErr w:type="spellStart"/>
      <w:r w:rsidRPr="008D6D46">
        <w:rPr>
          <w:rFonts w:ascii="Arial" w:hAnsi="Arial" w:cs="Arial"/>
          <w:sz w:val="22"/>
          <w:szCs w:val="22"/>
        </w:rPr>
        <w:t>patronise</w:t>
      </w:r>
      <w:proofErr w:type="spellEnd"/>
      <w:r w:rsidRPr="008D6D46">
        <w:rPr>
          <w:rFonts w:ascii="Arial" w:hAnsi="Arial" w:cs="Arial"/>
          <w:sz w:val="22"/>
          <w:szCs w:val="22"/>
        </w:rPr>
        <w:t xml:space="preserve"> the physical outlet, it also gives shoppers a sense of exclusivity.</w:t>
      </w:r>
    </w:p>
    <w:p w14:paraId="13EAE933"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p>
    <w:p w14:paraId="36010BD7" w14:textId="77777777" w:rsidR="008D6D46" w:rsidRPr="008D6D46" w:rsidRDefault="008D6D46" w:rsidP="008D6D46">
      <w:pPr>
        <w:pStyle w:val="NormalWeb"/>
        <w:shd w:val="clear" w:color="auto" w:fill="FFFFFF"/>
        <w:spacing w:before="0" w:beforeAutospacing="0" w:after="0" w:afterAutospacing="0"/>
        <w:jc w:val="both"/>
        <w:rPr>
          <w:rFonts w:ascii="Arial" w:hAnsi="Arial" w:cs="Arial"/>
          <w:sz w:val="22"/>
          <w:szCs w:val="22"/>
        </w:rPr>
      </w:pPr>
      <w:r w:rsidRPr="008D6D46">
        <w:rPr>
          <w:rFonts w:ascii="Arial" w:hAnsi="Arial" w:cs="Arial"/>
          <w:sz w:val="22"/>
          <w:szCs w:val="22"/>
        </w:rPr>
        <w:t>The newly opened Tiffany &amp; Co outlet at Ion Orchard will have its first street-facing store in Singapore, the two-</w:t>
      </w:r>
      <w:proofErr w:type="spellStart"/>
      <w:r w:rsidRPr="008D6D46">
        <w:rPr>
          <w:rFonts w:ascii="Arial" w:hAnsi="Arial" w:cs="Arial"/>
          <w:sz w:val="22"/>
          <w:szCs w:val="22"/>
        </w:rPr>
        <w:t>storey</w:t>
      </w:r>
      <w:proofErr w:type="spellEnd"/>
      <w:r w:rsidRPr="008D6D46">
        <w:rPr>
          <w:rFonts w:ascii="Arial" w:hAnsi="Arial" w:cs="Arial"/>
          <w:sz w:val="22"/>
          <w:szCs w:val="22"/>
        </w:rPr>
        <w:t xml:space="preserve"> outlet also showcases a private viewing space with custom furnishings to include </w:t>
      </w:r>
      <w:proofErr w:type="gramStart"/>
      <w:r w:rsidRPr="008D6D46">
        <w:rPr>
          <w:rFonts w:ascii="Arial" w:hAnsi="Arial" w:cs="Arial"/>
          <w:sz w:val="22"/>
          <w:szCs w:val="22"/>
        </w:rPr>
        <w:t>luxuriously-fitted</w:t>
      </w:r>
      <w:proofErr w:type="gramEnd"/>
      <w:r w:rsidRPr="008D6D46">
        <w:rPr>
          <w:rFonts w:ascii="Arial" w:hAnsi="Arial" w:cs="Arial"/>
          <w:sz w:val="22"/>
          <w:szCs w:val="22"/>
        </w:rPr>
        <w:t xml:space="preserve"> lounge areas. A personal stylist is also present at its store to provide shoppers with fashion advice.</w:t>
      </w:r>
    </w:p>
    <w:p w14:paraId="6130076D" w14:textId="77777777" w:rsidR="008D6D46" w:rsidRPr="008D6D46" w:rsidRDefault="008D6D46" w:rsidP="008D6D46">
      <w:pPr>
        <w:jc w:val="right"/>
        <w:rPr>
          <w:rFonts w:ascii="Arial" w:hAnsi="Arial" w:cs="Arial"/>
          <w:sz w:val="22"/>
          <w:szCs w:val="22"/>
        </w:rPr>
      </w:pPr>
      <w:r w:rsidRPr="008D6D46">
        <w:rPr>
          <w:rFonts w:ascii="Arial" w:hAnsi="Arial" w:cs="Arial"/>
          <w:sz w:val="22"/>
          <w:szCs w:val="22"/>
        </w:rPr>
        <w:t xml:space="preserve">Source: Adapted from </w:t>
      </w:r>
      <w:r w:rsidRPr="008D6D46">
        <w:rPr>
          <w:rFonts w:ascii="Arial" w:hAnsi="Arial" w:cs="Arial"/>
          <w:i/>
          <w:iCs/>
          <w:sz w:val="22"/>
          <w:szCs w:val="22"/>
        </w:rPr>
        <w:t>The Straits Times</w:t>
      </w:r>
      <w:r w:rsidRPr="008D6D46">
        <w:rPr>
          <w:rFonts w:ascii="Arial" w:hAnsi="Arial" w:cs="Arial"/>
          <w:sz w:val="22"/>
          <w:szCs w:val="22"/>
        </w:rPr>
        <w:t>, 5 April 2016</w:t>
      </w:r>
    </w:p>
    <w:p w14:paraId="0A99D604" w14:textId="77777777" w:rsidR="008D6D46" w:rsidRPr="008D6D46" w:rsidRDefault="008D6D46" w:rsidP="008D6D46">
      <w:pPr>
        <w:jc w:val="right"/>
        <w:rPr>
          <w:rFonts w:ascii="Arial" w:hAnsi="Arial" w:cs="Arial"/>
          <w:sz w:val="22"/>
          <w:szCs w:val="22"/>
        </w:rPr>
      </w:pPr>
    </w:p>
    <w:p w14:paraId="4AB3FCC4" w14:textId="77777777" w:rsidR="008D6D46" w:rsidRPr="008D6D46" w:rsidRDefault="008D6D46" w:rsidP="008D6D46">
      <w:pPr>
        <w:rPr>
          <w:rFonts w:ascii="Arial" w:hAnsi="Arial" w:cs="Arial"/>
          <w:sz w:val="22"/>
          <w:szCs w:val="22"/>
        </w:rPr>
      </w:pPr>
      <w:r w:rsidRPr="008D6D46">
        <w:rPr>
          <w:rFonts w:ascii="Arial" w:hAnsi="Arial" w:cs="Arial"/>
          <w:b/>
          <w:bCs/>
          <w:sz w:val="22"/>
          <w:szCs w:val="22"/>
        </w:rPr>
        <w:t>Extract 3: The Need for Government Intervention</w:t>
      </w:r>
    </w:p>
    <w:p w14:paraId="75F4D693" w14:textId="77777777" w:rsidR="008D6D46" w:rsidRDefault="008D6D46" w:rsidP="008D6D46">
      <w:pPr>
        <w:pStyle w:val="NormalWeb"/>
        <w:shd w:val="clear" w:color="auto" w:fill="FFFFFF"/>
        <w:spacing w:before="0" w:beforeAutospacing="0" w:after="0" w:afterAutospacing="0"/>
        <w:jc w:val="both"/>
        <w:textAlignment w:val="baseline"/>
        <w:rPr>
          <w:rFonts w:ascii="Arial" w:hAnsi="Arial" w:cs="Arial"/>
          <w:color w:val="000000"/>
          <w:sz w:val="22"/>
          <w:szCs w:val="22"/>
          <w:shd w:val="clear" w:color="auto" w:fill="FFFFFF"/>
        </w:rPr>
      </w:pPr>
      <w:r w:rsidRPr="008D6D46">
        <w:rPr>
          <w:rFonts w:ascii="Arial" w:hAnsi="Arial" w:cs="Arial"/>
          <w:color w:val="000000"/>
          <w:sz w:val="22"/>
          <w:szCs w:val="22"/>
          <w:shd w:val="clear" w:color="auto" w:fill="FFFFFF"/>
        </w:rPr>
        <w:t xml:space="preserve">Technological prowess may help a country reap the financial and employment benefits of leadership in a strategic industry. A cutting-edge scientific or technological center can create a variety of spillovers that promote innovation, quality, skills acquisition, and productivity in industries located nearby; such spillovers are the reason that high-tech firms often locate in clusters or near leading universities. To the extent that countries gain from leadership in technologically vibrant industries or from local spillovers arising from inventive activity, the case for government support of R&amp;D within a given country is stronger. </w:t>
      </w:r>
    </w:p>
    <w:p w14:paraId="4CD8AA68" w14:textId="77777777" w:rsidR="008D6D46" w:rsidRPr="008D6D46" w:rsidRDefault="008D6D46" w:rsidP="008D6D46">
      <w:pPr>
        <w:pStyle w:val="NormalWeb"/>
        <w:shd w:val="clear" w:color="auto" w:fill="FFFFFF"/>
        <w:spacing w:before="0" w:beforeAutospacing="0" w:after="0" w:afterAutospacing="0"/>
        <w:jc w:val="both"/>
        <w:textAlignment w:val="baseline"/>
        <w:rPr>
          <w:rFonts w:ascii="Arial" w:hAnsi="Arial" w:cs="Arial"/>
          <w:color w:val="000000"/>
          <w:sz w:val="22"/>
          <w:szCs w:val="22"/>
          <w:shd w:val="clear" w:color="auto" w:fill="FFFFFF"/>
        </w:rPr>
      </w:pPr>
    </w:p>
    <w:p w14:paraId="2F0E2BED" w14:textId="77777777" w:rsidR="008D6D46" w:rsidRPr="008D6D46" w:rsidRDefault="008D6D46" w:rsidP="008D6D46">
      <w:pPr>
        <w:pStyle w:val="NormalWeb"/>
        <w:spacing w:before="0" w:beforeAutospacing="0" w:after="0" w:afterAutospacing="0"/>
        <w:jc w:val="both"/>
        <w:textAlignment w:val="baseline"/>
        <w:rPr>
          <w:rFonts w:ascii="Arial" w:hAnsi="Arial" w:cs="Arial"/>
          <w:color w:val="000000"/>
          <w:sz w:val="22"/>
          <w:szCs w:val="22"/>
        </w:rPr>
      </w:pPr>
      <w:r w:rsidRPr="008D6D46">
        <w:rPr>
          <w:rFonts w:ascii="Arial" w:hAnsi="Arial" w:cs="Arial"/>
          <w:color w:val="000000"/>
          <w:sz w:val="22"/>
          <w:szCs w:val="22"/>
        </w:rPr>
        <w:t>The primary economic rationale for a government role in R&amp;D is that, without such intervention, the private market would not adequately supply certain types of research. The argument, which applies particularly strongly to basic or fundamental research, is that the full economic value of a scientific advance is unlikely to accrue to its discoverer, especially if the new knowledge can be replicated or disseminated at low cost. As a result, market forces will lead to underinvestment in R&amp;D from society’s perspective, providing a rationale for government intervention.</w:t>
      </w:r>
    </w:p>
    <w:p w14:paraId="4DB7FC43" w14:textId="77777777" w:rsidR="008D6D46" w:rsidRPr="008D6D46" w:rsidRDefault="008D6D46" w:rsidP="008D6D46">
      <w:pPr>
        <w:jc w:val="right"/>
        <w:rPr>
          <w:rFonts w:ascii="Arial" w:hAnsi="Arial" w:cs="Arial"/>
          <w:sz w:val="22"/>
          <w:szCs w:val="22"/>
        </w:rPr>
      </w:pPr>
      <w:r w:rsidRPr="008D6D46">
        <w:rPr>
          <w:rFonts w:ascii="Arial" w:hAnsi="Arial" w:cs="Arial"/>
          <w:sz w:val="22"/>
          <w:szCs w:val="22"/>
        </w:rPr>
        <w:t xml:space="preserve">Source: Adapted from </w:t>
      </w:r>
      <w:r w:rsidRPr="008D6D46">
        <w:rPr>
          <w:rFonts w:ascii="Arial" w:hAnsi="Arial" w:cs="Arial"/>
          <w:i/>
          <w:iCs/>
          <w:color w:val="000000"/>
          <w:sz w:val="22"/>
          <w:szCs w:val="22"/>
          <w:bdr w:val="none" w:sz="0" w:space="0" w:color="auto" w:frame="1"/>
          <w:shd w:val="clear" w:color="auto" w:fill="FFFFFF"/>
        </w:rPr>
        <w:t>Issues in Science and Technology</w:t>
      </w:r>
      <w:r w:rsidRPr="008D6D46">
        <w:rPr>
          <w:rFonts w:ascii="Arial" w:hAnsi="Arial" w:cs="Arial"/>
          <w:sz w:val="22"/>
          <w:szCs w:val="22"/>
        </w:rPr>
        <w:t>, 2011</w:t>
      </w:r>
    </w:p>
    <w:p w14:paraId="26557606" w14:textId="77777777" w:rsidR="008D6D46" w:rsidRPr="008D6D46" w:rsidRDefault="008D6D46" w:rsidP="008D6D46">
      <w:pPr>
        <w:rPr>
          <w:rFonts w:ascii="Arial" w:hAnsi="Arial" w:cs="Arial"/>
        </w:rPr>
      </w:pPr>
    </w:p>
    <w:p w14:paraId="379D9C4C" w14:textId="77777777" w:rsidR="008D6D46" w:rsidRPr="008D6D46" w:rsidRDefault="008D6D46" w:rsidP="008D6D46">
      <w:pPr>
        <w:pStyle w:val="Heading1"/>
        <w:ind w:left="0"/>
        <w:textAlignment w:val="baseline"/>
        <w:rPr>
          <w:sz w:val="22"/>
          <w:szCs w:val="22"/>
          <w:u w:val="none"/>
        </w:rPr>
      </w:pPr>
      <w:r w:rsidRPr="008D6D46">
        <w:rPr>
          <w:sz w:val="22"/>
          <w:szCs w:val="22"/>
          <w:u w:val="none"/>
        </w:rPr>
        <w:t>Extract 4: Promoting Research and Development in US</w:t>
      </w:r>
    </w:p>
    <w:p w14:paraId="3481DA77" w14:textId="77777777" w:rsidR="008D6D46" w:rsidRDefault="008D6D46" w:rsidP="008D6D46">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8D6D46">
        <w:rPr>
          <w:rFonts w:ascii="Arial" w:hAnsi="Arial" w:cs="Arial"/>
          <w:color w:val="000000"/>
          <w:sz w:val="22"/>
          <w:szCs w:val="22"/>
        </w:rPr>
        <w:t xml:space="preserve">Governments in many countries directly support scientific and technical research; for example, through grant-providing agencies or through tax incentives (like the R&amp;D tax credit). In addition, the governments of the United States and many other countries run their own research facilities, including facilities focused on non-military applications such as health. </w:t>
      </w:r>
    </w:p>
    <w:p w14:paraId="74A6CC50" w14:textId="77777777" w:rsidR="008D6D46" w:rsidRPr="008D6D46" w:rsidRDefault="008D6D46" w:rsidP="008D6D46">
      <w:pPr>
        <w:pStyle w:val="NormalWeb"/>
        <w:shd w:val="clear" w:color="auto" w:fill="FFFFFF"/>
        <w:spacing w:before="0" w:beforeAutospacing="0" w:after="0" w:afterAutospacing="0"/>
        <w:jc w:val="both"/>
        <w:textAlignment w:val="baseline"/>
        <w:rPr>
          <w:rFonts w:ascii="Arial" w:hAnsi="Arial" w:cs="Arial"/>
          <w:color w:val="000000"/>
          <w:sz w:val="22"/>
          <w:szCs w:val="22"/>
        </w:rPr>
      </w:pPr>
    </w:p>
    <w:p w14:paraId="3DF90509" w14:textId="77777777" w:rsidR="008D6D46" w:rsidRDefault="008D6D46" w:rsidP="008D6D46">
      <w:pPr>
        <w:pStyle w:val="NormalWeb"/>
        <w:shd w:val="clear" w:color="auto" w:fill="FFFFFF"/>
        <w:spacing w:before="0" w:beforeAutospacing="0" w:after="0" w:afterAutospacing="0"/>
        <w:jc w:val="both"/>
        <w:textAlignment w:val="baseline"/>
        <w:rPr>
          <w:rFonts w:ascii="Arial" w:hAnsi="Arial" w:cs="Arial"/>
          <w:color w:val="000000"/>
          <w:sz w:val="22"/>
          <w:szCs w:val="22"/>
          <w:shd w:val="clear" w:color="auto" w:fill="FFFFFF"/>
        </w:rPr>
      </w:pPr>
      <w:r w:rsidRPr="008D6D46">
        <w:rPr>
          <w:rFonts w:ascii="Arial" w:hAnsi="Arial" w:cs="Arial"/>
          <w:color w:val="000000"/>
          <w:sz w:val="22"/>
          <w:szCs w:val="22"/>
          <w:shd w:val="clear" w:color="auto" w:fill="FFFFFF"/>
        </w:rPr>
        <w:t xml:space="preserve">Immigration is another path for increasing the supply of highly skilled scientists and researchers. The technological leadership of the United States was and continues to be built in substantial part on the contributions of foreign-born scientists and engineers. And, contrary to the notion that highly trained and talented immigrants displace native-born workers in the </w:t>
      </w:r>
      <w:proofErr w:type="spellStart"/>
      <w:r w:rsidRPr="008D6D46">
        <w:rPr>
          <w:rFonts w:ascii="Arial" w:hAnsi="Arial" w:cs="Arial"/>
          <w:color w:val="000000"/>
          <w:sz w:val="22"/>
          <w:szCs w:val="22"/>
          <w:shd w:val="clear" w:color="auto" w:fill="FFFFFF"/>
        </w:rPr>
        <w:t>labour</w:t>
      </w:r>
      <w:proofErr w:type="spellEnd"/>
      <w:r w:rsidRPr="008D6D46">
        <w:rPr>
          <w:rFonts w:ascii="Arial" w:hAnsi="Arial" w:cs="Arial"/>
          <w:color w:val="000000"/>
          <w:sz w:val="22"/>
          <w:szCs w:val="22"/>
          <w:shd w:val="clear" w:color="auto" w:fill="FFFFFF"/>
        </w:rPr>
        <w:t xml:space="preserve"> market, scientists and other highly trained professionals who come to the United States tend to enhance the productivity and employment opportunities of those already here, reflecting gains from interaction and cooperation and from the development of critical masses of researchers in technical areas. More generally, technological progress and innovation around the world would be enhanced by lowering national barriers to international scientific cooperation and collaboration.</w:t>
      </w:r>
    </w:p>
    <w:p w14:paraId="1542FA5F" w14:textId="77777777" w:rsidR="008D6D46" w:rsidRPr="008D6D46" w:rsidRDefault="008D6D46" w:rsidP="008D6D46">
      <w:pPr>
        <w:pStyle w:val="NormalWeb"/>
        <w:shd w:val="clear" w:color="auto" w:fill="FFFFFF"/>
        <w:spacing w:before="0" w:beforeAutospacing="0" w:after="0" w:afterAutospacing="0"/>
        <w:jc w:val="both"/>
        <w:textAlignment w:val="baseline"/>
        <w:rPr>
          <w:rFonts w:ascii="Arial" w:hAnsi="Arial" w:cs="Arial"/>
          <w:color w:val="000000"/>
          <w:sz w:val="22"/>
          <w:szCs w:val="22"/>
        </w:rPr>
      </w:pPr>
    </w:p>
    <w:p w14:paraId="458BC8A8" w14:textId="77777777" w:rsidR="008D6D46" w:rsidRPr="008D6D46" w:rsidRDefault="008D6D46" w:rsidP="008D6D46">
      <w:pPr>
        <w:pStyle w:val="NormalWeb"/>
        <w:shd w:val="clear" w:color="auto" w:fill="FFFFFF"/>
        <w:spacing w:before="0" w:beforeAutospacing="0" w:after="0" w:afterAutospacing="0"/>
        <w:jc w:val="both"/>
        <w:textAlignment w:val="baseline"/>
        <w:rPr>
          <w:rFonts w:ascii="Arial" w:hAnsi="Arial" w:cs="Arial"/>
          <w:color w:val="000000"/>
          <w:sz w:val="22"/>
          <w:szCs w:val="22"/>
        </w:rPr>
      </w:pPr>
      <w:r w:rsidRPr="008D6D46">
        <w:rPr>
          <w:rFonts w:ascii="Arial" w:hAnsi="Arial" w:cs="Arial"/>
          <w:color w:val="000000"/>
          <w:sz w:val="22"/>
          <w:szCs w:val="22"/>
        </w:rPr>
        <w:t xml:space="preserve">Another possible policy response to the market under-provision problem would be to substantially strengthen the intellectual property rights regime; for example, by granting the developers of new ideas strong and long-lasting claims to the economic benefits of their discoveries - perhaps by extending and expanding patent rights. This approach has significant drawbacks of its own, however, in that strict limitations on the free use of new ideas would inhibit both further research and the development of valuable commercial applications. </w:t>
      </w:r>
    </w:p>
    <w:p w14:paraId="1E9DAD13" w14:textId="77777777" w:rsidR="008D6D46" w:rsidRPr="008D6D46" w:rsidRDefault="008D6D46" w:rsidP="008D6D46">
      <w:pPr>
        <w:jc w:val="right"/>
        <w:rPr>
          <w:rFonts w:ascii="Arial" w:hAnsi="Arial" w:cs="Arial"/>
          <w:sz w:val="22"/>
          <w:szCs w:val="22"/>
        </w:rPr>
      </w:pPr>
      <w:r w:rsidRPr="008D6D46">
        <w:rPr>
          <w:rFonts w:ascii="Arial" w:hAnsi="Arial" w:cs="Arial"/>
          <w:sz w:val="22"/>
          <w:szCs w:val="22"/>
        </w:rPr>
        <w:t xml:space="preserve">Source: Adapted from </w:t>
      </w:r>
      <w:r w:rsidRPr="008D6D46">
        <w:rPr>
          <w:rFonts w:ascii="Arial" w:hAnsi="Arial" w:cs="Arial"/>
          <w:i/>
          <w:iCs/>
          <w:color w:val="000000"/>
          <w:sz w:val="22"/>
          <w:szCs w:val="22"/>
          <w:bdr w:val="none" w:sz="0" w:space="0" w:color="auto" w:frame="1"/>
          <w:shd w:val="clear" w:color="auto" w:fill="FFFFFF"/>
        </w:rPr>
        <w:t>Issues in Science and Technology</w:t>
      </w:r>
      <w:r w:rsidRPr="008D6D46">
        <w:rPr>
          <w:rFonts w:ascii="Arial" w:hAnsi="Arial" w:cs="Arial"/>
          <w:sz w:val="22"/>
          <w:szCs w:val="22"/>
        </w:rPr>
        <w:t>, 2011</w:t>
      </w:r>
    </w:p>
    <w:p w14:paraId="220575CA" w14:textId="77777777" w:rsidR="008D6D46" w:rsidRPr="008D6D46" w:rsidRDefault="008D6D46" w:rsidP="008D6D46">
      <w:pPr>
        <w:jc w:val="both"/>
        <w:rPr>
          <w:rFonts w:ascii="Arial" w:hAnsi="Arial" w:cs="Arial"/>
          <w:b/>
          <w:sz w:val="22"/>
          <w:szCs w:val="22"/>
        </w:rPr>
      </w:pPr>
      <w:r w:rsidRPr="008D6D46">
        <w:rPr>
          <w:rFonts w:ascii="Arial" w:hAnsi="Arial" w:cs="Arial"/>
          <w:b/>
          <w:sz w:val="22"/>
          <w:szCs w:val="22"/>
        </w:rPr>
        <w:t>Questions</w:t>
      </w:r>
    </w:p>
    <w:p w14:paraId="46848F96" w14:textId="77777777" w:rsidR="008D6D46" w:rsidRPr="008D6D46" w:rsidRDefault="008D6D46" w:rsidP="008D6D46">
      <w:pPr>
        <w:jc w:val="both"/>
        <w:rPr>
          <w:rFonts w:ascii="Arial" w:hAnsi="Arial" w:cs="Arial"/>
          <w:b/>
          <w:sz w:val="22"/>
          <w:szCs w:val="22"/>
        </w:rPr>
      </w:pPr>
    </w:p>
    <w:p w14:paraId="66855916" w14:textId="77777777" w:rsidR="008D6D46" w:rsidRPr="008D6D46" w:rsidRDefault="008D6D46" w:rsidP="008D6D46">
      <w:pPr>
        <w:pStyle w:val="ListParagraph"/>
        <w:numPr>
          <w:ilvl w:val="0"/>
          <w:numId w:val="40"/>
        </w:numPr>
        <w:ind w:hanging="720"/>
        <w:jc w:val="both"/>
        <w:rPr>
          <w:rFonts w:ascii="Arial" w:hAnsi="Arial" w:cs="Arial"/>
          <w:szCs w:val="22"/>
        </w:rPr>
      </w:pPr>
      <w:r w:rsidRPr="008D6D46">
        <w:rPr>
          <w:rFonts w:ascii="Arial" w:hAnsi="Arial" w:cs="Arial"/>
          <w:bCs/>
          <w:szCs w:val="22"/>
        </w:rPr>
        <w:t>With reference to Table 1, identify the main features of the ch</w:t>
      </w:r>
      <w:r>
        <w:rPr>
          <w:rFonts w:ascii="Arial" w:hAnsi="Arial" w:cs="Arial"/>
          <w:bCs/>
          <w:szCs w:val="22"/>
        </w:rPr>
        <w:t xml:space="preserve">ange in retail sales. </w:t>
      </w:r>
      <w:r w:rsidRPr="008D6D46">
        <w:rPr>
          <w:rFonts w:ascii="Arial" w:hAnsi="Arial" w:cs="Arial"/>
          <w:szCs w:val="22"/>
        </w:rPr>
        <w:t>[2]</w:t>
      </w:r>
    </w:p>
    <w:p w14:paraId="24B79AE7" w14:textId="77777777" w:rsidR="008D6D46" w:rsidRPr="008D6D46" w:rsidRDefault="008D6D46" w:rsidP="008D6D46">
      <w:pPr>
        <w:pStyle w:val="ListParagraph"/>
        <w:jc w:val="both"/>
        <w:rPr>
          <w:rFonts w:ascii="Arial" w:hAnsi="Arial" w:cs="Arial"/>
          <w:szCs w:val="22"/>
        </w:rPr>
      </w:pPr>
    </w:p>
    <w:p w14:paraId="32BE57B3" w14:textId="77777777" w:rsidR="008D6D46" w:rsidRPr="008D6D46" w:rsidRDefault="008D6D46" w:rsidP="008D6D46">
      <w:pPr>
        <w:pStyle w:val="ListParagraph"/>
        <w:numPr>
          <w:ilvl w:val="0"/>
          <w:numId w:val="40"/>
        </w:numPr>
        <w:ind w:hanging="720"/>
        <w:jc w:val="both"/>
        <w:rPr>
          <w:rFonts w:ascii="Arial" w:hAnsi="Arial" w:cs="Arial"/>
          <w:szCs w:val="22"/>
        </w:rPr>
      </w:pPr>
      <w:r w:rsidRPr="008D6D46">
        <w:rPr>
          <w:rFonts w:ascii="Arial" w:hAnsi="Arial" w:cs="Arial"/>
          <w:bCs/>
          <w:szCs w:val="22"/>
        </w:rPr>
        <w:t>Using evidences in Extract 1, explain two demand factors that led to the fall in the retail sales volume of Singapore’s prime shopping district.</w:t>
      </w:r>
      <w:r>
        <w:rPr>
          <w:rFonts w:ascii="Arial" w:hAnsi="Arial" w:cs="Arial"/>
          <w:bCs/>
          <w:szCs w:val="22"/>
        </w:rPr>
        <w:t xml:space="preserve"> </w:t>
      </w:r>
      <w:r w:rsidRPr="008D6D46">
        <w:rPr>
          <w:rFonts w:ascii="Arial" w:hAnsi="Arial" w:cs="Arial"/>
          <w:szCs w:val="22"/>
        </w:rPr>
        <w:t>[4]</w:t>
      </w:r>
      <w:r w:rsidRPr="008D6D46">
        <w:rPr>
          <w:rFonts w:ascii="Arial" w:hAnsi="Arial" w:cs="Arial"/>
          <w:b/>
          <w:bCs/>
          <w:szCs w:val="22"/>
        </w:rPr>
        <w:t xml:space="preserve"> </w:t>
      </w:r>
      <w:r w:rsidRPr="008D6D46">
        <w:rPr>
          <w:rFonts w:ascii="Arial" w:hAnsi="Arial" w:cs="Arial"/>
          <w:szCs w:val="22"/>
        </w:rPr>
        <w:t xml:space="preserve">                                                                 </w:t>
      </w:r>
    </w:p>
    <w:p w14:paraId="4B374851" w14:textId="77777777" w:rsidR="008D6D46" w:rsidRPr="008D6D46" w:rsidRDefault="008D6D46" w:rsidP="008D6D46">
      <w:pPr>
        <w:pStyle w:val="ListParagraph"/>
        <w:rPr>
          <w:rFonts w:ascii="Arial" w:hAnsi="Arial" w:cs="Arial"/>
          <w:szCs w:val="22"/>
        </w:rPr>
      </w:pPr>
    </w:p>
    <w:p w14:paraId="22DE208C" w14:textId="77777777" w:rsidR="008D6D46" w:rsidRPr="008D6D46" w:rsidRDefault="008D6D46" w:rsidP="008D6D46">
      <w:pPr>
        <w:pStyle w:val="ListParagraph"/>
        <w:numPr>
          <w:ilvl w:val="0"/>
          <w:numId w:val="40"/>
        </w:numPr>
        <w:ind w:hanging="720"/>
        <w:jc w:val="both"/>
        <w:rPr>
          <w:rFonts w:ascii="Arial" w:hAnsi="Arial" w:cs="Arial"/>
          <w:szCs w:val="22"/>
        </w:rPr>
      </w:pPr>
      <w:r w:rsidRPr="008D6D46">
        <w:rPr>
          <w:rFonts w:ascii="Arial" w:hAnsi="Arial" w:cs="Arial"/>
          <w:bCs/>
          <w:szCs w:val="22"/>
        </w:rPr>
        <w:t>Comment on the expected changes in rent by end 2016.</w:t>
      </w:r>
      <w:r>
        <w:rPr>
          <w:rFonts w:ascii="Arial" w:hAnsi="Arial" w:cs="Arial"/>
          <w:bCs/>
          <w:szCs w:val="22"/>
        </w:rPr>
        <w:t xml:space="preserve"> </w:t>
      </w:r>
      <w:r w:rsidRPr="008D6D46">
        <w:rPr>
          <w:rFonts w:ascii="Arial" w:hAnsi="Arial" w:cs="Arial"/>
          <w:szCs w:val="22"/>
        </w:rPr>
        <w:t>[4]</w:t>
      </w:r>
      <w:r>
        <w:rPr>
          <w:rFonts w:ascii="Arial" w:hAnsi="Arial" w:cs="Arial"/>
          <w:szCs w:val="22"/>
        </w:rPr>
        <w:tab/>
        <w:t xml:space="preserve">   </w:t>
      </w:r>
      <w:r>
        <w:rPr>
          <w:rFonts w:ascii="Arial" w:hAnsi="Arial" w:cs="Arial"/>
          <w:szCs w:val="22"/>
        </w:rPr>
        <w:tab/>
      </w:r>
      <w:r>
        <w:rPr>
          <w:rFonts w:ascii="Arial" w:hAnsi="Arial" w:cs="Arial"/>
          <w:szCs w:val="22"/>
        </w:rPr>
        <w:tab/>
        <w:t xml:space="preserve">                   </w:t>
      </w:r>
    </w:p>
    <w:p w14:paraId="3E935B86" w14:textId="77777777" w:rsidR="008D6D46" w:rsidRPr="008D6D46" w:rsidRDefault="008D6D46" w:rsidP="008D6D46">
      <w:pPr>
        <w:pStyle w:val="ListParagraph"/>
        <w:rPr>
          <w:rFonts w:ascii="Arial" w:hAnsi="Arial" w:cs="Arial"/>
          <w:szCs w:val="22"/>
        </w:rPr>
      </w:pPr>
    </w:p>
    <w:p w14:paraId="362AF427" w14:textId="77777777" w:rsidR="008D6D46" w:rsidRPr="007C204D" w:rsidRDefault="008D6D46" w:rsidP="007C204D">
      <w:pPr>
        <w:pStyle w:val="ListParagraph"/>
        <w:numPr>
          <w:ilvl w:val="0"/>
          <w:numId w:val="40"/>
        </w:numPr>
        <w:ind w:hanging="720"/>
        <w:jc w:val="both"/>
        <w:rPr>
          <w:rFonts w:ascii="Arial" w:hAnsi="Arial" w:cs="Arial"/>
          <w:szCs w:val="22"/>
        </w:rPr>
      </w:pPr>
      <w:r w:rsidRPr="008D6D46">
        <w:rPr>
          <w:rFonts w:ascii="Arial" w:hAnsi="Arial" w:cs="Arial"/>
          <w:bCs/>
          <w:szCs w:val="22"/>
        </w:rPr>
        <w:t xml:space="preserve">Discuss the usefulness of PED to a retailer such as Tiffany &amp; Co who aims to </w:t>
      </w:r>
      <w:proofErr w:type="spellStart"/>
      <w:r w:rsidRPr="008D6D46">
        <w:rPr>
          <w:rFonts w:ascii="Arial" w:hAnsi="Arial" w:cs="Arial"/>
          <w:bCs/>
          <w:szCs w:val="22"/>
        </w:rPr>
        <w:t>maximise</w:t>
      </w:r>
      <w:proofErr w:type="spellEnd"/>
      <w:r w:rsidRPr="008D6D46">
        <w:rPr>
          <w:rFonts w:ascii="Arial" w:hAnsi="Arial" w:cs="Arial"/>
          <w:bCs/>
          <w:szCs w:val="22"/>
        </w:rPr>
        <w:t xml:space="preserve"> profits.</w:t>
      </w:r>
      <w:r>
        <w:rPr>
          <w:rFonts w:ascii="Arial" w:hAnsi="Arial" w:cs="Arial"/>
          <w:bCs/>
          <w:szCs w:val="22"/>
        </w:rPr>
        <w:t xml:space="preserve"> </w:t>
      </w:r>
      <w:r w:rsidRPr="008D6D46">
        <w:rPr>
          <w:rFonts w:ascii="Arial" w:hAnsi="Arial" w:cs="Arial"/>
          <w:szCs w:val="22"/>
        </w:rPr>
        <w:t>[6]</w:t>
      </w:r>
      <w:r w:rsidRPr="008D6D46">
        <w:rPr>
          <w:rFonts w:ascii="Arial" w:hAnsi="Arial" w:cs="Arial"/>
          <w:szCs w:val="22"/>
        </w:rPr>
        <w:tab/>
      </w:r>
      <w:r w:rsidRPr="008D6D46">
        <w:rPr>
          <w:rFonts w:ascii="Arial" w:hAnsi="Arial" w:cs="Arial"/>
          <w:szCs w:val="22"/>
        </w:rPr>
        <w:tab/>
      </w:r>
      <w:r w:rsidRPr="008D6D46">
        <w:rPr>
          <w:rFonts w:ascii="Arial" w:hAnsi="Arial" w:cs="Arial"/>
          <w:szCs w:val="22"/>
        </w:rPr>
        <w:tab/>
        <w:t xml:space="preserve"> </w:t>
      </w:r>
      <w:r w:rsidRPr="008D6D46">
        <w:rPr>
          <w:rFonts w:ascii="Arial" w:hAnsi="Arial" w:cs="Arial"/>
          <w:szCs w:val="22"/>
        </w:rPr>
        <w:tab/>
      </w:r>
      <w:r w:rsidRPr="008D6D46">
        <w:rPr>
          <w:rFonts w:ascii="Arial" w:hAnsi="Arial" w:cs="Arial"/>
          <w:szCs w:val="22"/>
        </w:rPr>
        <w:tab/>
        <w:t xml:space="preserve">                                                 </w:t>
      </w:r>
      <w:r>
        <w:rPr>
          <w:rFonts w:ascii="Arial" w:hAnsi="Arial" w:cs="Arial"/>
          <w:szCs w:val="22"/>
        </w:rPr>
        <w:t xml:space="preserve">                              </w:t>
      </w:r>
    </w:p>
    <w:p w14:paraId="28E55928" w14:textId="77777777" w:rsidR="00940BDF" w:rsidRDefault="008D6D46" w:rsidP="008D6D46">
      <w:pPr>
        <w:pStyle w:val="NormalWeb"/>
        <w:spacing w:before="0" w:beforeAutospacing="0" w:after="0" w:afterAutospacing="0"/>
        <w:jc w:val="right"/>
        <w:rPr>
          <w:rFonts w:ascii="Arial" w:hAnsi="Arial" w:cs="Arial"/>
          <w:szCs w:val="22"/>
        </w:rPr>
      </w:pPr>
      <w:r w:rsidRPr="008D6D46">
        <w:rPr>
          <w:rFonts w:ascii="Arial" w:hAnsi="Arial" w:cs="Arial"/>
          <w:bCs/>
          <w:szCs w:val="22"/>
        </w:rPr>
        <w:t xml:space="preserve">                                                                                                                                </w:t>
      </w:r>
      <w:r w:rsidR="007C204D">
        <w:rPr>
          <w:rFonts w:ascii="Arial" w:hAnsi="Arial" w:cs="Arial"/>
          <w:szCs w:val="22"/>
        </w:rPr>
        <w:t>[Total 16</w:t>
      </w:r>
      <w:r w:rsidRPr="008D6D46">
        <w:rPr>
          <w:rFonts w:ascii="Arial" w:hAnsi="Arial" w:cs="Arial"/>
          <w:szCs w:val="22"/>
        </w:rPr>
        <w:t>]</w:t>
      </w:r>
    </w:p>
    <w:p w14:paraId="019A16F9" w14:textId="77777777" w:rsidR="008D6D46" w:rsidRDefault="008D6D46" w:rsidP="008D6D46">
      <w:pPr>
        <w:pStyle w:val="NormalWeb"/>
        <w:spacing w:before="0" w:beforeAutospacing="0" w:after="0" w:afterAutospacing="0"/>
        <w:jc w:val="right"/>
        <w:rPr>
          <w:rFonts w:ascii="Arial" w:hAnsi="Arial" w:cs="Arial"/>
          <w:szCs w:val="22"/>
        </w:rPr>
      </w:pPr>
    </w:p>
    <w:p w14:paraId="0F6FEDDB" w14:textId="77777777" w:rsidR="008D6D46" w:rsidRDefault="008D6D46" w:rsidP="008D6D46">
      <w:pPr>
        <w:rPr>
          <w:rFonts w:ascii="Arial" w:eastAsia="Times New Roman" w:hAnsi="Arial" w:cs="Arial"/>
          <w:szCs w:val="22"/>
          <w:lang w:eastAsia="en-SG"/>
        </w:rPr>
      </w:pPr>
      <w:r>
        <w:rPr>
          <w:rFonts w:ascii="Arial" w:hAnsi="Arial" w:cs="Arial"/>
          <w:szCs w:val="22"/>
        </w:rPr>
        <w:br w:type="page"/>
      </w:r>
    </w:p>
    <w:p w14:paraId="5404A228" w14:textId="77777777" w:rsidR="008D6D46" w:rsidRPr="008D6D46" w:rsidRDefault="008D6D46" w:rsidP="008D6D46">
      <w:pPr>
        <w:pStyle w:val="NormalWeb"/>
        <w:spacing w:before="0" w:beforeAutospacing="0" w:after="0" w:afterAutospacing="0"/>
        <w:jc w:val="both"/>
        <w:rPr>
          <w:rFonts w:ascii="Arial" w:hAnsi="Arial" w:cs="Arial"/>
          <w:b/>
          <w:color w:val="000000"/>
          <w:sz w:val="30"/>
          <w:szCs w:val="30"/>
        </w:rPr>
      </w:pPr>
      <w:r w:rsidRPr="008D6D46">
        <w:rPr>
          <w:rFonts w:ascii="Arial" w:hAnsi="Arial" w:cs="Arial"/>
          <w:b/>
          <w:color w:val="000000"/>
          <w:sz w:val="30"/>
          <w:szCs w:val="30"/>
        </w:rPr>
        <w:t>Suggested Answers</w:t>
      </w:r>
    </w:p>
    <w:p w14:paraId="50CDB554" w14:textId="77777777" w:rsidR="008D6D46" w:rsidRPr="008D6D46" w:rsidRDefault="008D6D46" w:rsidP="008D6D46">
      <w:pPr>
        <w:pStyle w:val="NormalWeb"/>
        <w:spacing w:before="0" w:beforeAutospacing="0" w:after="0" w:afterAutospacing="0"/>
        <w:jc w:val="both"/>
        <w:rPr>
          <w:rFonts w:ascii="Arial" w:hAnsi="Arial" w:cs="Arial"/>
          <w:b/>
          <w:color w:val="000000"/>
          <w:sz w:val="26"/>
          <w:szCs w:val="26"/>
        </w:rPr>
      </w:pPr>
      <w:r w:rsidRPr="008D6D46">
        <w:rPr>
          <w:rFonts w:ascii="Arial" w:hAnsi="Arial" w:cs="Arial"/>
          <w:b/>
          <w:color w:val="000000"/>
          <w:sz w:val="26"/>
          <w:szCs w:val="26"/>
        </w:rPr>
        <w:t>(a) With reference to Table 1, identify the main features of the change in retail sales. [2]</w:t>
      </w:r>
    </w:p>
    <w:p w14:paraId="7EB2431C" w14:textId="77777777" w:rsidR="008D6D46" w:rsidRDefault="008D6D46" w:rsidP="008D6D46">
      <w:pPr>
        <w:pStyle w:val="NormalWeb"/>
        <w:spacing w:before="0" w:beforeAutospacing="0" w:after="0" w:afterAutospacing="0"/>
        <w:jc w:val="both"/>
        <w:rPr>
          <w:rFonts w:ascii="Arial" w:hAnsi="Arial" w:cs="Arial"/>
          <w:color w:val="000000"/>
          <w:sz w:val="26"/>
          <w:szCs w:val="26"/>
        </w:rPr>
      </w:pPr>
    </w:p>
    <w:p w14:paraId="17C58315"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All experienced a fall in retail sales </w:t>
      </w:r>
      <w:proofErr w:type="gramStart"/>
      <w:r w:rsidRPr="008D6D46">
        <w:rPr>
          <w:rFonts w:ascii="Arial" w:hAnsi="Arial" w:cs="Arial"/>
          <w:color w:val="000000"/>
          <w:sz w:val="26"/>
          <w:szCs w:val="26"/>
        </w:rPr>
        <w:t>with the exception of</w:t>
      </w:r>
      <w:proofErr w:type="gramEnd"/>
      <w:r w:rsidRPr="008D6D46">
        <w:rPr>
          <w:rFonts w:ascii="Arial" w:hAnsi="Arial" w:cs="Arial"/>
          <w:color w:val="000000"/>
          <w:sz w:val="26"/>
          <w:szCs w:val="26"/>
        </w:rPr>
        <w:t xml:space="preserve"> department stores, motor vehicles </w:t>
      </w:r>
      <w:r>
        <w:rPr>
          <w:rFonts w:ascii="Arial" w:hAnsi="Arial" w:cs="Arial"/>
          <w:color w:val="000000"/>
          <w:sz w:val="26"/>
          <w:szCs w:val="26"/>
        </w:rPr>
        <w:t>and medical goods/toiletries.</w:t>
      </w:r>
    </w:p>
    <w:p w14:paraId="0F42847D" w14:textId="77777777" w:rsidR="008D6D46" w:rsidRDefault="008D6D46" w:rsidP="008D6D46">
      <w:pPr>
        <w:pStyle w:val="NormalWeb"/>
        <w:spacing w:before="0" w:beforeAutospacing="0" w:after="0" w:afterAutospacing="0"/>
        <w:jc w:val="both"/>
        <w:rPr>
          <w:rFonts w:ascii="Arial" w:hAnsi="Arial" w:cs="Arial"/>
          <w:color w:val="000000"/>
          <w:sz w:val="26"/>
          <w:szCs w:val="26"/>
        </w:rPr>
      </w:pPr>
    </w:p>
    <w:p w14:paraId="05E16A4F"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The biggest contributor to the fall in retail sales is </w:t>
      </w:r>
      <w:r>
        <w:rPr>
          <w:rFonts w:ascii="Arial" w:hAnsi="Arial" w:cs="Arial"/>
          <w:color w:val="000000"/>
          <w:sz w:val="26"/>
          <w:szCs w:val="26"/>
        </w:rPr>
        <w:t xml:space="preserve">from petrol station service. </w:t>
      </w:r>
    </w:p>
    <w:p w14:paraId="33B80356"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3564BB48" w14:textId="77777777" w:rsidR="008D6D46" w:rsidRPr="008D6D46" w:rsidRDefault="008D6D46" w:rsidP="008D6D46">
      <w:pPr>
        <w:pStyle w:val="NormalWeb"/>
        <w:spacing w:before="0" w:beforeAutospacing="0" w:after="0" w:afterAutospacing="0"/>
        <w:jc w:val="both"/>
        <w:rPr>
          <w:rFonts w:ascii="Arial" w:hAnsi="Arial" w:cs="Arial"/>
          <w:b/>
          <w:color w:val="000000"/>
          <w:sz w:val="26"/>
          <w:szCs w:val="26"/>
        </w:rPr>
      </w:pPr>
      <w:r w:rsidRPr="008D6D46">
        <w:rPr>
          <w:rFonts w:ascii="Arial" w:hAnsi="Arial" w:cs="Arial"/>
          <w:b/>
          <w:color w:val="000000"/>
          <w:sz w:val="26"/>
          <w:szCs w:val="26"/>
        </w:rPr>
        <w:t>(b) Using evidences in Extract 1, explain two demand factors that led to the fall in the retail sales volume of Singapore’s prime shopping district. [4]</w:t>
      </w:r>
    </w:p>
    <w:p w14:paraId="7471861B"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4232A88E"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roofErr w:type="gramStart"/>
      <w:r w:rsidRPr="008D6D46">
        <w:rPr>
          <w:rFonts w:ascii="Arial" w:hAnsi="Arial" w:cs="Arial"/>
          <w:color w:val="000000"/>
          <w:sz w:val="26"/>
          <w:szCs w:val="26"/>
        </w:rPr>
        <w:t>A relatively strong Singapore dollar,</w:t>
      </w:r>
      <w:proofErr w:type="gramEnd"/>
      <w:r w:rsidRPr="008D6D46">
        <w:rPr>
          <w:rFonts w:ascii="Arial" w:hAnsi="Arial" w:cs="Arial"/>
          <w:color w:val="000000"/>
          <w:sz w:val="26"/>
          <w:szCs w:val="26"/>
        </w:rPr>
        <w:t xml:space="preserve"> deters tourists from choosing Singapore as their holiday destination because it made shopping in Singapore relatively more expensive than compared to other holiday destinations. This led to a fall in visitor arrivals which hurt the retail climate in Singapore, especially the prime shopping district which is reliant on tourism. </w:t>
      </w:r>
    </w:p>
    <w:p w14:paraId="2C79150C"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3C292F72"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The growth of the retail scene in regional countries such as Bangkok, South Korea and Taiwan drew Singaporean shoppers away. There is a change in taste and preferences of Singaporeans towards these alternatives as they more affordable and distinctive in culture. </w:t>
      </w:r>
    </w:p>
    <w:p w14:paraId="130E0A33"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1CA9FB94"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Both the above factors lead to a fall in demand of retail sales of Singapore’s prime shopping district and hence a fall its retail sales volume.</w:t>
      </w:r>
    </w:p>
    <w:p w14:paraId="40252752"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6C62445C" w14:textId="77777777" w:rsidR="008D6D46" w:rsidRPr="008D6D46" w:rsidRDefault="008D6D46" w:rsidP="008D6D46">
      <w:pPr>
        <w:pStyle w:val="NormalWeb"/>
        <w:spacing w:before="0" w:beforeAutospacing="0" w:after="0" w:afterAutospacing="0"/>
        <w:jc w:val="both"/>
        <w:rPr>
          <w:rFonts w:ascii="Arial" w:hAnsi="Arial" w:cs="Arial"/>
          <w:b/>
          <w:color w:val="000000"/>
          <w:sz w:val="26"/>
          <w:szCs w:val="26"/>
        </w:rPr>
      </w:pPr>
      <w:r w:rsidRPr="008D6D46">
        <w:rPr>
          <w:rFonts w:ascii="Arial" w:hAnsi="Arial" w:cs="Arial"/>
          <w:b/>
          <w:color w:val="000000"/>
          <w:sz w:val="26"/>
          <w:szCs w:val="26"/>
        </w:rPr>
        <w:t>(c) Comment on the expected changes in rent by end 2016. [4]</w:t>
      </w:r>
    </w:p>
    <w:p w14:paraId="10E579E2"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4E817B56"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As explained in part b, retailers faced challenging times as they suffered from a fall in retail sales volume, </w:t>
      </w:r>
      <w:proofErr w:type="spellStart"/>
      <w:r w:rsidRPr="008D6D46">
        <w:rPr>
          <w:rFonts w:ascii="Arial" w:hAnsi="Arial" w:cs="Arial"/>
          <w:color w:val="000000"/>
          <w:sz w:val="26"/>
          <w:szCs w:val="26"/>
        </w:rPr>
        <w:t>c.p</w:t>
      </w:r>
      <w:proofErr w:type="spellEnd"/>
      <w:r w:rsidRPr="008D6D46">
        <w:rPr>
          <w:rFonts w:ascii="Arial" w:hAnsi="Arial" w:cs="Arial"/>
          <w:color w:val="000000"/>
          <w:sz w:val="26"/>
          <w:szCs w:val="26"/>
        </w:rPr>
        <w:t>, which affected their profitability. This led to shutting down of many retailers as evident by the lower occupancy rate (Extract 1). The fall in derived demand for retail space lead to a fall in rent.</w:t>
      </w:r>
    </w:p>
    <w:p w14:paraId="586580D6"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490C6F7A"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As evident in Extract 1, new projects such as OUE Downtown Gallery, Tanjong </w:t>
      </w:r>
      <w:proofErr w:type="spellStart"/>
      <w:r w:rsidRPr="008D6D46">
        <w:rPr>
          <w:rFonts w:ascii="Arial" w:hAnsi="Arial" w:cs="Arial"/>
          <w:color w:val="000000"/>
          <w:sz w:val="26"/>
          <w:szCs w:val="26"/>
        </w:rPr>
        <w:t>Pagar</w:t>
      </w:r>
      <w:proofErr w:type="spellEnd"/>
      <w:r w:rsidRPr="008D6D46">
        <w:rPr>
          <w:rFonts w:ascii="Arial" w:hAnsi="Arial" w:cs="Arial"/>
          <w:color w:val="000000"/>
          <w:sz w:val="26"/>
          <w:szCs w:val="26"/>
        </w:rPr>
        <w:t xml:space="preserve"> Centre and Duo Galleria, slated to be completed in 2016 will increase the overall supply of retail spaces in Singapore.</w:t>
      </w:r>
    </w:p>
    <w:p w14:paraId="7D1D7E13"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6F7A882D"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Extract 1 also mention that rents were pressured by a relatively large impending supply. Hence, it is likely that the increase in supply is more than the fall in demand leading to an expected fall in rent by end 2016.</w:t>
      </w:r>
    </w:p>
    <w:p w14:paraId="4AC70821"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508FB57A" w14:textId="77777777" w:rsidR="008D6D46" w:rsidRDefault="008D6D46">
      <w:pPr>
        <w:spacing w:after="160" w:line="259" w:lineRule="auto"/>
        <w:rPr>
          <w:rFonts w:ascii="Arial" w:eastAsia="Times New Roman" w:hAnsi="Arial" w:cs="Arial"/>
          <w:color w:val="000000"/>
          <w:sz w:val="26"/>
          <w:szCs w:val="26"/>
          <w:lang w:eastAsia="en-SG"/>
        </w:rPr>
      </w:pPr>
      <w:r>
        <w:rPr>
          <w:rFonts w:ascii="Arial" w:hAnsi="Arial" w:cs="Arial"/>
          <w:color w:val="000000"/>
          <w:sz w:val="26"/>
          <w:szCs w:val="26"/>
        </w:rPr>
        <w:br w:type="page"/>
      </w:r>
    </w:p>
    <w:p w14:paraId="3431DAD8" w14:textId="77777777" w:rsidR="008D6D46" w:rsidRPr="008D6D46" w:rsidRDefault="008D6D46" w:rsidP="008D6D46">
      <w:pPr>
        <w:pStyle w:val="NormalWeb"/>
        <w:spacing w:before="0" w:beforeAutospacing="0" w:after="0" w:afterAutospacing="0"/>
        <w:jc w:val="both"/>
        <w:rPr>
          <w:rFonts w:ascii="Arial" w:hAnsi="Arial" w:cs="Arial"/>
          <w:b/>
          <w:color w:val="000000"/>
          <w:sz w:val="26"/>
          <w:szCs w:val="26"/>
        </w:rPr>
      </w:pPr>
      <w:r w:rsidRPr="008D6D46">
        <w:rPr>
          <w:rFonts w:ascii="Arial" w:hAnsi="Arial" w:cs="Arial"/>
          <w:b/>
          <w:color w:val="000000"/>
          <w:sz w:val="26"/>
          <w:szCs w:val="26"/>
        </w:rPr>
        <w:t xml:space="preserve">(d) Discuss the usefulness of PED to a retailer such as Tiffany &amp; Co who aims to </w:t>
      </w:r>
      <w:proofErr w:type="spellStart"/>
      <w:r w:rsidRPr="008D6D46">
        <w:rPr>
          <w:rFonts w:ascii="Arial" w:hAnsi="Arial" w:cs="Arial"/>
          <w:b/>
          <w:color w:val="000000"/>
          <w:sz w:val="26"/>
          <w:szCs w:val="26"/>
        </w:rPr>
        <w:t>maximise</w:t>
      </w:r>
      <w:proofErr w:type="spellEnd"/>
      <w:r w:rsidRPr="008D6D46">
        <w:rPr>
          <w:rFonts w:ascii="Arial" w:hAnsi="Arial" w:cs="Arial"/>
          <w:b/>
          <w:color w:val="000000"/>
          <w:sz w:val="26"/>
          <w:szCs w:val="26"/>
        </w:rPr>
        <w:t xml:space="preserve"> profits. [6]</w:t>
      </w:r>
    </w:p>
    <w:p w14:paraId="77A55BEB"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1DC44334" w14:textId="77777777" w:rsid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The knowledge of PED is useful to a retailer such as Tiffany &amp; Co in formulating its pricing strategy to a small extent. Tiffany &amp; Co. is a maker of fine </w:t>
      </w:r>
      <w:proofErr w:type="spellStart"/>
      <w:r w:rsidRPr="008D6D46">
        <w:rPr>
          <w:rFonts w:ascii="Arial" w:hAnsi="Arial" w:cs="Arial"/>
          <w:color w:val="000000"/>
          <w:sz w:val="26"/>
          <w:szCs w:val="26"/>
        </w:rPr>
        <w:t>jewellery</w:t>
      </w:r>
      <w:proofErr w:type="spellEnd"/>
      <w:r w:rsidRPr="008D6D46">
        <w:rPr>
          <w:rFonts w:ascii="Arial" w:hAnsi="Arial" w:cs="Arial"/>
          <w:color w:val="000000"/>
          <w:sz w:val="26"/>
          <w:szCs w:val="26"/>
        </w:rPr>
        <w:t xml:space="preserve"> and has been at the forefront of the world’s greatest design movements. Its PED is likely to be price inelastic given its strong brand positioning in the market which makes their target audience less sensitive to price changes. Thus, when the demand for its </w:t>
      </w:r>
      <w:proofErr w:type="spellStart"/>
      <w:r w:rsidRPr="008D6D46">
        <w:rPr>
          <w:rFonts w:ascii="Arial" w:hAnsi="Arial" w:cs="Arial"/>
          <w:color w:val="000000"/>
          <w:sz w:val="26"/>
          <w:szCs w:val="26"/>
        </w:rPr>
        <w:t>jewellery</w:t>
      </w:r>
      <w:proofErr w:type="spellEnd"/>
      <w:r w:rsidRPr="008D6D46">
        <w:rPr>
          <w:rFonts w:ascii="Arial" w:hAnsi="Arial" w:cs="Arial"/>
          <w:color w:val="000000"/>
          <w:sz w:val="26"/>
          <w:szCs w:val="26"/>
        </w:rPr>
        <w:t xml:space="preserve"> is price inelastic, an increase in the price of their product will lead to a less than proportionate fall in quantity demanded. The gain in total revenue due to the rise in price is greater than the loss in total revenue due to the fall in quantity demanded. This will lead to an increase in total revenue, </w:t>
      </w:r>
      <w:proofErr w:type="spellStart"/>
      <w:r w:rsidRPr="008D6D46">
        <w:rPr>
          <w:rFonts w:ascii="Arial" w:hAnsi="Arial" w:cs="Arial"/>
          <w:color w:val="000000"/>
          <w:sz w:val="26"/>
          <w:szCs w:val="26"/>
        </w:rPr>
        <w:t>c.p</w:t>
      </w:r>
      <w:proofErr w:type="spellEnd"/>
      <w:r w:rsidRPr="008D6D46">
        <w:rPr>
          <w:rFonts w:ascii="Arial" w:hAnsi="Arial" w:cs="Arial"/>
          <w:color w:val="000000"/>
          <w:sz w:val="26"/>
          <w:szCs w:val="26"/>
        </w:rPr>
        <w:t xml:space="preserve"> and hence </w:t>
      </w:r>
      <w:proofErr w:type="spellStart"/>
      <w:r w:rsidRPr="008D6D46">
        <w:rPr>
          <w:rFonts w:ascii="Arial" w:hAnsi="Arial" w:cs="Arial"/>
          <w:color w:val="000000"/>
          <w:sz w:val="26"/>
          <w:szCs w:val="26"/>
        </w:rPr>
        <w:t>maximise</w:t>
      </w:r>
      <w:proofErr w:type="spellEnd"/>
      <w:r w:rsidRPr="008D6D46">
        <w:rPr>
          <w:rFonts w:ascii="Arial" w:hAnsi="Arial" w:cs="Arial"/>
          <w:color w:val="000000"/>
          <w:sz w:val="26"/>
          <w:szCs w:val="26"/>
        </w:rPr>
        <w:t xml:space="preserve"> its profits. </w:t>
      </w:r>
    </w:p>
    <w:p w14:paraId="0D52ED0C"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415C9FF4"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19712F21"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2629D683"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2E172B0B"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49DB1B77"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75B96F3B"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65ED23D1"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5583ECA8"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411AB9CE"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3956E655"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55CF2431"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06AC596D"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1CEF541C" w14:textId="77777777" w:rsidR="00E94342" w:rsidRDefault="00E94342" w:rsidP="008D6D46">
      <w:pPr>
        <w:pStyle w:val="NormalWeb"/>
        <w:spacing w:before="0" w:beforeAutospacing="0" w:after="0" w:afterAutospacing="0"/>
        <w:jc w:val="both"/>
        <w:rPr>
          <w:rFonts w:ascii="Arial" w:hAnsi="Arial" w:cs="Arial"/>
          <w:color w:val="000000"/>
          <w:sz w:val="26"/>
          <w:szCs w:val="26"/>
        </w:rPr>
      </w:pPr>
    </w:p>
    <w:p w14:paraId="247A81C7" w14:textId="77777777" w:rsidR="00E94342" w:rsidRPr="008D6D46" w:rsidRDefault="00E94342" w:rsidP="008D6D46">
      <w:pPr>
        <w:pStyle w:val="NormalWeb"/>
        <w:spacing w:before="0" w:beforeAutospacing="0" w:after="0" w:afterAutospacing="0"/>
        <w:jc w:val="both"/>
        <w:rPr>
          <w:rFonts w:ascii="Arial" w:hAnsi="Arial" w:cs="Arial"/>
          <w:color w:val="000000"/>
          <w:sz w:val="26"/>
          <w:szCs w:val="26"/>
        </w:rPr>
      </w:pPr>
    </w:p>
    <w:p w14:paraId="0AD16D56"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1F5C3F01"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However, a retailer can also adopt non-pricing strategy and </w:t>
      </w:r>
      <w:proofErr w:type="gramStart"/>
      <w:r w:rsidRPr="008D6D46">
        <w:rPr>
          <w:rFonts w:ascii="Arial" w:hAnsi="Arial" w:cs="Arial"/>
          <w:color w:val="000000"/>
          <w:sz w:val="26"/>
          <w:szCs w:val="26"/>
        </w:rPr>
        <w:t>look into</w:t>
      </w:r>
      <w:proofErr w:type="gramEnd"/>
      <w:r w:rsidRPr="008D6D46">
        <w:rPr>
          <w:rFonts w:ascii="Arial" w:hAnsi="Arial" w:cs="Arial"/>
          <w:color w:val="000000"/>
          <w:sz w:val="26"/>
          <w:szCs w:val="26"/>
        </w:rPr>
        <w:t xml:space="preserve"> ways to manage their operating costs in order to </w:t>
      </w:r>
      <w:proofErr w:type="spellStart"/>
      <w:r w:rsidRPr="008D6D46">
        <w:rPr>
          <w:rFonts w:ascii="Arial" w:hAnsi="Arial" w:cs="Arial"/>
          <w:color w:val="000000"/>
          <w:sz w:val="26"/>
          <w:szCs w:val="26"/>
        </w:rPr>
        <w:t>maximise</w:t>
      </w:r>
      <w:proofErr w:type="spellEnd"/>
      <w:r w:rsidRPr="008D6D46">
        <w:rPr>
          <w:rFonts w:ascii="Arial" w:hAnsi="Arial" w:cs="Arial"/>
          <w:color w:val="000000"/>
          <w:sz w:val="26"/>
          <w:szCs w:val="26"/>
        </w:rPr>
        <w:t xml:space="preserve"> profits. As evident in Extract 2, Tiffany &amp; Co. is investing in providing highly </w:t>
      </w:r>
      <w:proofErr w:type="spellStart"/>
      <w:r w:rsidRPr="008D6D46">
        <w:rPr>
          <w:rFonts w:ascii="Arial" w:hAnsi="Arial" w:cs="Arial"/>
          <w:color w:val="000000"/>
          <w:sz w:val="26"/>
          <w:szCs w:val="26"/>
        </w:rPr>
        <w:t>personalised</w:t>
      </w:r>
      <w:proofErr w:type="spellEnd"/>
      <w:r w:rsidRPr="008D6D46">
        <w:rPr>
          <w:rFonts w:ascii="Arial" w:hAnsi="Arial" w:cs="Arial"/>
          <w:color w:val="000000"/>
          <w:sz w:val="26"/>
          <w:szCs w:val="26"/>
        </w:rPr>
        <w:t xml:space="preserve"> services to </w:t>
      </w:r>
      <w:proofErr w:type="spellStart"/>
      <w:r w:rsidRPr="008D6D46">
        <w:rPr>
          <w:rFonts w:ascii="Arial" w:hAnsi="Arial" w:cs="Arial"/>
          <w:color w:val="000000"/>
          <w:sz w:val="26"/>
          <w:szCs w:val="26"/>
        </w:rPr>
        <w:t>instil</w:t>
      </w:r>
      <w:proofErr w:type="spellEnd"/>
      <w:r w:rsidRPr="008D6D46">
        <w:rPr>
          <w:rFonts w:ascii="Arial" w:hAnsi="Arial" w:cs="Arial"/>
          <w:color w:val="000000"/>
          <w:sz w:val="26"/>
          <w:szCs w:val="26"/>
        </w:rPr>
        <w:t xml:space="preserve"> a sense of exclusivity for their esteemed customers. Their newly opened street-facing outlet, a first in Singapore, boasts a private viewing space with </w:t>
      </w:r>
      <w:proofErr w:type="gramStart"/>
      <w:r w:rsidRPr="008D6D46">
        <w:rPr>
          <w:rFonts w:ascii="Arial" w:hAnsi="Arial" w:cs="Arial"/>
          <w:color w:val="000000"/>
          <w:sz w:val="26"/>
          <w:szCs w:val="26"/>
        </w:rPr>
        <w:t>luxuriously-fitted</w:t>
      </w:r>
      <w:proofErr w:type="gramEnd"/>
      <w:r w:rsidRPr="008D6D46">
        <w:rPr>
          <w:rFonts w:ascii="Arial" w:hAnsi="Arial" w:cs="Arial"/>
          <w:color w:val="000000"/>
          <w:sz w:val="26"/>
          <w:szCs w:val="26"/>
        </w:rPr>
        <w:t xml:space="preserve"> lounge areas. This strategy will result in an increase in demand for their product and hence leading to an increase in total revenue. </w:t>
      </w:r>
    </w:p>
    <w:p w14:paraId="30E9DD22"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16D53E0A"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Nonetheless, this investment will </w:t>
      </w:r>
      <w:proofErr w:type="gramStart"/>
      <w:r w:rsidRPr="008D6D46">
        <w:rPr>
          <w:rFonts w:ascii="Arial" w:hAnsi="Arial" w:cs="Arial"/>
          <w:color w:val="000000"/>
          <w:sz w:val="26"/>
          <w:szCs w:val="26"/>
        </w:rPr>
        <w:t>definitely be</w:t>
      </w:r>
      <w:proofErr w:type="gramEnd"/>
      <w:r w:rsidRPr="008D6D46">
        <w:rPr>
          <w:rFonts w:ascii="Arial" w:hAnsi="Arial" w:cs="Arial"/>
          <w:color w:val="000000"/>
          <w:sz w:val="26"/>
          <w:szCs w:val="26"/>
        </w:rPr>
        <w:t xml:space="preserve"> hefty and will add on to their operating costs in terms of rental, renovation and wages. However, so long as the increase in returns from their adopted strategies exceeds the increase in operating cost, Tiffany &amp; Co. will be able to </w:t>
      </w:r>
      <w:proofErr w:type="spellStart"/>
      <w:r w:rsidRPr="008D6D46">
        <w:rPr>
          <w:rFonts w:ascii="Arial" w:hAnsi="Arial" w:cs="Arial"/>
          <w:color w:val="000000"/>
          <w:sz w:val="26"/>
          <w:szCs w:val="26"/>
        </w:rPr>
        <w:t>maximise</w:t>
      </w:r>
      <w:proofErr w:type="spellEnd"/>
      <w:r w:rsidRPr="008D6D46">
        <w:rPr>
          <w:rFonts w:ascii="Arial" w:hAnsi="Arial" w:cs="Arial"/>
          <w:color w:val="000000"/>
          <w:sz w:val="26"/>
          <w:szCs w:val="26"/>
        </w:rPr>
        <w:t xml:space="preserve"> their profits. </w:t>
      </w:r>
    </w:p>
    <w:p w14:paraId="0DB9D390"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p>
    <w:p w14:paraId="2CF5EB31" w14:textId="77777777" w:rsidR="008D6D46" w:rsidRPr="008D6D46" w:rsidRDefault="008D6D46" w:rsidP="008D6D46">
      <w:pPr>
        <w:pStyle w:val="NormalWeb"/>
        <w:spacing w:before="0" w:beforeAutospacing="0" w:after="0" w:afterAutospacing="0"/>
        <w:jc w:val="both"/>
        <w:rPr>
          <w:rFonts w:ascii="Arial" w:hAnsi="Arial" w:cs="Arial"/>
          <w:color w:val="000000"/>
          <w:sz w:val="26"/>
          <w:szCs w:val="26"/>
        </w:rPr>
      </w:pPr>
      <w:r w:rsidRPr="008D6D46">
        <w:rPr>
          <w:rFonts w:ascii="Arial" w:hAnsi="Arial" w:cs="Arial"/>
          <w:color w:val="000000"/>
          <w:sz w:val="26"/>
          <w:szCs w:val="26"/>
        </w:rPr>
        <w:t xml:space="preserve">In conclusion, the knowledge of PED is useful to Tiffany &amp; </w:t>
      </w:r>
      <w:proofErr w:type="gramStart"/>
      <w:r w:rsidRPr="008D6D46">
        <w:rPr>
          <w:rFonts w:ascii="Arial" w:hAnsi="Arial" w:cs="Arial"/>
          <w:color w:val="000000"/>
          <w:sz w:val="26"/>
          <w:szCs w:val="26"/>
        </w:rPr>
        <w:t>Co.</w:t>
      </w:r>
      <w:proofErr w:type="gramEnd"/>
      <w:r w:rsidRPr="008D6D46">
        <w:rPr>
          <w:rFonts w:ascii="Arial" w:hAnsi="Arial" w:cs="Arial"/>
          <w:color w:val="000000"/>
          <w:sz w:val="26"/>
          <w:szCs w:val="26"/>
        </w:rPr>
        <w:t xml:space="preserve"> but non-pricing and cost management strategies are also very important. This is because PED data may be inaccurate or may change over time. It may be affected by many other </w:t>
      </w:r>
      <w:proofErr w:type="gramStart"/>
      <w:r w:rsidRPr="008D6D46">
        <w:rPr>
          <w:rFonts w:ascii="Arial" w:hAnsi="Arial" w:cs="Arial"/>
          <w:color w:val="000000"/>
          <w:sz w:val="26"/>
          <w:szCs w:val="26"/>
        </w:rPr>
        <w:t>factors in reality, such</w:t>
      </w:r>
      <w:proofErr w:type="gramEnd"/>
      <w:r w:rsidRPr="008D6D46">
        <w:rPr>
          <w:rFonts w:ascii="Arial" w:hAnsi="Arial" w:cs="Arial"/>
          <w:color w:val="000000"/>
          <w:sz w:val="26"/>
          <w:szCs w:val="26"/>
        </w:rPr>
        <w:t xml:space="preserve"> as counter strategies adopted by competitors and economic conditions that will affect the profitability of a retailer. Hence, the reliance on PED to formulate the pricing strategy may be limited in its effectiveness.</w:t>
      </w:r>
    </w:p>
    <w:sectPr w:rsidR="008D6D46" w:rsidRPr="008D6D46"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BA576" w14:textId="77777777" w:rsidR="00E02438" w:rsidRDefault="00E02438" w:rsidP="00566AB3">
      <w:r>
        <w:separator/>
      </w:r>
    </w:p>
  </w:endnote>
  <w:endnote w:type="continuationSeparator" w:id="0">
    <w:p w14:paraId="7381A0E1" w14:textId="77777777" w:rsidR="00E02438" w:rsidRDefault="00E0243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85B1E" w14:textId="77777777" w:rsidR="00AF7AAF" w:rsidRDefault="00AF7AAF"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56C51A3" w14:textId="77777777" w:rsidR="00AF7AAF" w:rsidRDefault="00AF7AAF" w:rsidP="008278D3">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008278D3" w:rsidRPr="009B23EC">
      <w:rPr>
        <w:rFonts w:ascii="Arial" w:hAnsi="Arial" w:cs="Arial"/>
        <w:sz w:val="20"/>
        <w:szCs w:val="20"/>
      </w:rPr>
      <w:t xml:space="preserve"> </w:t>
    </w:r>
    <w:r w:rsidRPr="009B23EC">
      <w:rPr>
        <w:rFonts w:ascii="Arial" w:hAnsi="Arial" w:cs="Arial"/>
        <w:sz w:val="20"/>
        <w:szCs w:val="20"/>
      </w:rPr>
      <w:t>Blk 283, Bishan Street 22 #01-185 Singapore 570283</w:t>
    </w:r>
  </w:p>
  <w:p w14:paraId="2784957C" w14:textId="77777777" w:rsidR="00AF7AAF" w:rsidRPr="00366349" w:rsidRDefault="00AF7AAF" w:rsidP="009B23EC">
    <w:pPr>
      <w:pStyle w:val="Footer"/>
      <w:rPr>
        <w:rFonts w:ascii="Arial" w:hAnsi="Arial" w:cs="Arial"/>
        <w:b/>
        <w:sz w:val="20"/>
        <w:szCs w:val="20"/>
      </w:rPr>
    </w:pPr>
    <w:r>
      <w:rPr>
        <w:rFonts w:ascii="Arial" w:hAnsi="Arial" w:cs="Arial"/>
        <w:b/>
        <w:sz w:val="20"/>
        <w:szCs w:val="20"/>
      </w:rPr>
      <w:t xml:space="preserve">Contact: </w:t>
    </w:r>
    <w:r w:rsidRPr="008278D3">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C91D3" w14:textId="77777777" w:rsidR="00E02438" w:rsidRDefault="00E02438" w:rsidP="00566AB3">
      <w:r>
        <w:separator/>
      </w:r>
    </w:p>
  </w:footnote>
  <w:footnote w:type="continuationSeparator" w:id="0">
    <w:p w14:paraId="0B3E3B44" w14:textId="77777777" w:rsidR="00E02438" w:rsidRDefault="00E0243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E0846A5" w14:textId="77777777" w:rsidR="00AF7AAF" w:rsidRPr="005E0FEE" w:rsidRDefault="00AF7AAF" w:rsidP="005E0FEE">
        <w:pPr>
          <w:pStyle w:val="Header"/>
          <w:pBdr>
            <w:bottom w:val="single" w:sz="4" w:space="1" w:color="D9D9D9" w:themeColor="background1" w:themeShade="D9"/>
          </w:pBdr>
          <w:jc w:val="right"/>
          <w:rPr>
            <w:b/>
            <w:bCs/>
          </w:rPr>
        </w:pPr>
        <w:r w:rsidRPr="009B23EC">
          <w:rPr>
            <w:noProof/>
          </w:rPr>
          <w:drawing>
            <wp:inline distT="0" distB="0" distL="0" distR="0" wp14:anchorId="1659DD26" wp14:editId="1085B195">
              <wp:extent cx="1082158" cy="483042"/>
              <wp:effectExtent l="0" t="0" r="3810" b="0"/>
              <wp:docPr id="52" name="Picture 5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3FA4C23" wp14:editId="6447BE98">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F127A7" w:rsidRPr="00F127A7">
          <w:rPr>
            <w:b/>
            <w:bCs/>
            <w:noProof/>
          </w:rPr>
          <w:t>5</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97B44"/>
    <w:multiLevelType w:val="hybridMultilevel"/>
    <w:tmpl w:val="7080687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5BE6CC7"/>
    <w:multiLevelType w:val="hybridMultilevel"/>
    <w:tmpl w:val="B6CEB52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0784067C"/>
    <w:multiLevelType w:val="hybridMultilevel"/>
    <w:tmpl w:val="C2362114"/>
    <w:lvl w:ilvl="0" w:tplc="4809000F">
      <w:start w:val="1"/>
      <w:numFmt w:val="decimal"/>
      <w:lvlText w:val="%1."/>
      <w:lvlJc w:val="left"/>
      <w:pPr>
        <w:ind w:left="1032" w:hanging="360"/>
      </w:pPr>
    </w:lvl>
    <w:lvl w:ilvl="1" w:tplc="48090019" w:tentative="1">
      <w:start w:val="1"/>
      <w:numFmt w:val="lowerLetter"/>
      <w:lvlText w:val="%2."/>
      <w:lvlJc w:val="left"/>
      <w:pPr>
        <w:ind w:left="1752" w:hanging="360"/>
      </w:pPr>
    </w:lvl>
    <w:lvl w:ilvl="2" w:tplc="4809001B" w:tentative="1">
      <w:start w:val="1"/>
      <w:numFmt w:val="lowerRoman"/>
      <w:lvlText w:val="%3."/>
      <w:lvlJc w:val="right"/>
      <w:pPr>
        <w:ind w:left="2472" w:hanging="180"/>
      </w:pPr>
    </w:lvl>
    <w:lvl w:ilvl="3" w:tplc="4809000F" w:tentative="1">
      <w:start w:val="1"/>
      <w:numFmt w:val="decimal"/>
      <w:lvlText w:val="%4."/>
      <w:lvlJc w:val="left"/>
      <w:pPr>
        <w:ind w:left="3192" w:hanging="360"/>
      </w:pPr>
    </w:lvl>
    <w:lvl w:ilvl="4" w:tplc="48090019" w:tentative="1">
      <w:start w:val="1"/>
      <w:numFmt w:val="lowerLetter"/>
      <w:lvlText w:val="%5."/>
      <w:lvlJc w:val="left"/>
      <w:pPr>
        <w:ind w:left="3912" w:hanging="360"/>
      </w:pPr>
    </w:lvl>
    <w:lvl w:ilvl="5" w:tplc="4809001B" w:tentative="1">
      <w:start w:val="1"/>
      <w:numFmt w:val="lowerRoman"/>
      <w:lvlText w:val="%6."/>
      <w:lvlJc w:val="right"/>
      <w:pPr>
        <w:ind w:left="4632" w:hanging="180"/>
      </w:pPr>
    </w:lvl>
    <w:lvl w:ilvl="6" w:tplc="4809000F" w:tentative="1">
      <w:start w:val="1"/>
      <w:numFmt w:val="decimal"/>
      <w:lvlText w:val="%7."/>
      <w:lvlJc w:val="left"/>
      <w:pPr>
        <w:ind w:left="5352" w:hanging="360"/>
      </w:pPr>
    </w:lvl>
    <w:lvl w:ilvl="7" w:tplc="48090019" w:tentative="1">
      <w:start w:val="1"/>
      <w:numFmt w:val="lowerLetter"/>
      <w:lvlText w:val="%8."/>
      <w:lvlJc w:val="left"/>
      <w:pPr>
        <w:ind w:left="6072" w:hanging="360"/>
      </w:pPr>
    </w:lvl>
    <w:lvl w:ilvl="8" w:tplc="4809001B" w:tentative="1">
      <w:start w:val="1"/>
      <w:numFmt w:val="lowerRoman"/>
      <w:lvlText w:val="%9."/>
      <w:lvlJc w:val="right"/>
      <w:pPr>
        <w:ind w:left="6792" w:hanging="180"/>
      </w:pPr>
    </w:lvl>
  </w:abstractNum>
  <w:abstractNum w:abstractNumId="3" w15:restartNumberingAfterBreak="0">
    <w:nsid w:val="08FF55D4"/>
    <w:multiLevelType w:val="hybridMultilevel"/>
    <w:tmpl w:val="EDC67764"/>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1994EE4"/>
    <w:multiLevelType w:val="hybridMultilevel"/>
    <w:tmpl w:val="33C44C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6" w15:restartNumberingAfterBreak="0">
    <w:nsid w:val="16AE4FFF"/>
    <w:multiLevelType w:val="hybridMultilevel"/>
    <w:tmpl w:val="7A242A3E"/>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15:restartNumberingAfterBreak="0">
    <w:nsid w:val="18F820D9"/>
    <w:multiLevelType w:val="hybridMultilevel"/>
    <w:tmpl w:val="B1AA7152"/>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B070C97"/>
    <w:multiLevelType w:val="hybridMultilevel"/>
    <w:tmpl w:val="7AB4B8FE"/>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242FD"/>
    <w:multiLevelType w:val="hybridMultilevel"/>
    <w:tmpl w:val="C93A7494"/>
    <w:lvl w:ilvl="0" w:tplc="EF80BC7E">
      <w:start w:val="1"/>
      <w:numFmt w:val="lowerLetter"/>
      <w:lvlText w:val="(%1)"/>
      <w:lvlJc w:val="left"/>
      <w:pPr>
        <w:ind w:left="720" w:hanging="360"/>
      </w:pPr>
      <w:rPr>
        <w:rFonts w:ascii="Arial" w:hAnsi="Arial" w:cs="Arial" w:hint="default"/>
        <w:color w:val="000000"/>
        <w:sz w:val="26"/>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5F8595F"/>
    <w:multiLevelType w:val="hybridMultilevel"/>
    <w:tmpl w:val="92786F4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27FF28F1"/>
    <w:multiLevelType w:val="hybridMultilevel"/>
    <w:tmpl w:val="B3C64CB4"/>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4" w15:restartNumberingAfterBreak="0">
    <w:nsid w:val="28742E54"/>
    <w:multiLevelType w:val="hybridMultilevel"/>
    <w:tmpl w:val="CCA2D6BA"/>
    <w:lvl w:ilvl="0" w:tplc="4204EAF8">
      <w:start w:val="1"/>
      <w:numFmt w:val="bullet"/>
      <w:lvlText w:val=""/>
      <w:lvlJc w:val="left"/>
      <w:pPr>
        <w:ind w:left="720" w:hanging="360"/>
      </w:pPr>
      <w:rPr>
        <w:rFonts w:ascii="Wingdings" w:hAnsi="Wingdings" w:hint="default"/>
        <w:sz w:val="24"/>
        <w:szCs w:val="24"/>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2C0F6F55"/>
    <w:multiLevelType w:val="hybridMultilevel"/>
    <w:tmpl w:val="C2F48DF4"/>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2DC81E5A"/>
    <w:multiLevelType w:val="hybridMultilevel"/>
    <w:tmpl w:val="9D80BCFC"/>
    <w:lvl w:ilvl="0" w:tplc="98C41C4C">
      <w:start w:val="1"/>
      <w:numFmt w:val="lowerLetter"/>
      <w:lvlText w:val="(%1)"/>
      <w:lvlJc w:val="left"/>
      <w:pPr>
        <w:ind w:left="720" w:hanging="360"/>
      </w:pPr>
      <w:rPr>
        <w:rFonts w:hint="default"/>
        <w:b/>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1B001B"/>
    <w:multiLevelType w:val="multilevel"/>
    <w:tmpl w:val="628A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B23C45"/>
    <w:multiLevelType w:val="hybridMultilevel"/>
    <w:tmpl w:val="28B4D64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35506A71"/>
    <w:multiLevelType w:val="hybridMultilevel"/>
    <w:tmpl w:val="896A1B0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1" w15:restartNumberingAfterBreak="0">
    <w:nsid w:val="36594567"/>
    <w:multiLevelType w:val="hybridMultilevel"/>
    <w:tmpl w:val="880E03D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2" w15:restartNumberingAfterBreak="0">
    <w:nsid w:val="382E6A57"/>
    <w:multiLevelType w:val="hybridMultilevel"/>
    <w:tmpl w:val="BD666248"/>
    <w:lvl w:ilvl="0" w:tplc="48090005">
      <w:start w:val="1"/>
      <w:numFmt w:val="bullet"/>
      <w:lvlText w:val=""/>
      <w:lvlJc w:val="left"/>
      <w:pPr>
        <w:ind w:left="360" w:hanging="360"/>
      </w:pPr>
      <w:rPr>
        <w:rFonts w:ascii="Wingdings" w:hAnsi="Wingdings" w:hint="default"/>
      </w:rPr>
    </w:lvl>
    <w:lvl w:ilvl="1" w:tplc="48090005">
      <w:start w:val="1"/>
      <w:numFmt w:val="bullet"/>
      <w:lvlText w:val=""/>
      <w:lvlJc w:val="left"/>
      <w:pPr>
        <w:ind w:left="1080" w:hanging="360"/>
      </w:pPr>
      <w:rPr>
        <w:rFonts w:ascii="Wingdings" w:hAnsi="Wingdings"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39BB79A6"/>
    <w:multiLevelType w:val="hybridMultilevel"/>
    <w:tmpl w:val="5FBC0F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3B206FF9"/>
    <w:multiLevelType w:val="hybridMultilevel"/>
    <w:tmpl w:val="F34AF7D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5" w15:restartNumberingAfterBreak="0">
    <w:nsid w:val="3C362B35"/>
    <w:multiLevelType w:val="hybridMultilevel"/>
    <w:tmpl w:val="E238F9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F28A8"/>
    <w:multiLevelType w:val="hybridMultilevel"/>
    <w:tmpl w:val="CB82DDA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7" w15:restartNumberingAfterBreak="0">
    <w:nsid w:val="448C797F"/>
    <w:multiLevelType w:val="hybridMultilevel"/>
    <w:tmpl w:val="A8623798"/>
    <w:lvl w:ilvl="0" w:tplc="48090005">
      <w:start w:val="1"/>
      <w:numFmt w:val="bullet"/>
      <w:lvlText w:val=""/>
      <w:lvlJc w:val="left"/>
      <w:pPr>
        <w:ind w:left="720" w:hanging="360"/>
      </w:pPr>
      <w:rPr>
        <w:rFonts w:ascii="Wingdings" w:hAnsi="Wingdings"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10E4230"/>
    <w:multiLevelType w:val="hybridMultilevel"/>
    <w:tmpl w:val="EDF0B278"/>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15:restartNumberingAfterBreak="0">
    <w:nsid w:val="5622237E"/>
    <w:multiLevelType w:val="hybridMultilevel"/>
    <w:tmpl w:val="C282954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15:restartNumberingAfterBreak="0">
    <w:nsid w:val="5B19189A"/>
    <w:multiLevelType w:val="hybridMultilevel"/>
    <w:tmpl w:val="26226FB0"/>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1" w15:restartNumberingAfterBreak="0">
    <w:nsid w:val="60A43412"/>
    <w:multiLevelType w:val="hybridMultilevel"/>
    <w:tmpl w:val="940C078C"/>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2" w15:restartNumberingAfterBreak="0">
    <w:nsid w:val="60DC18FB"/>
    <w:multiLevelType w:val="hybridMultilevel"/>
    <w:tmpl w:val="FAFC4500"/>
    <w:lvl w:ilvl="0" w:tplc="48090005">
      <w:start w:val="1"/>
      <w:numFmt w:val="bullet"/>
      <w:lvlText w:val=""/>
      <w:lvlJc w:val="left"/>
      <w:pPr>
        <w:ind w:left="360" w:hanging="360"/>
      </w:pPr>
      <w:rPr>
        <w:rFonts w:ascii="Wingdings" w:hAnsi="Wingdings" w:hint="default"/>
      </w:rPr>
    </w:lvl>
    <w:lvl w:ilvl="1" w:tplc="48090003">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3" w15:restartNumberingAfterBreak="0">
    <w:nsid w:val="62BC0849"/>
    <w:multiLevelType w:val="hybridMultilevel"/>
    <w:tmpl w:val="0D98CB86"/>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4" w15:restartNumberingAfterBreak="0">
    <w:nsid w:val="728E7CCF"/>
    <w:multiLevelType w:val="hybridMultilevel"/>
    <w:tmpl w:val="E16A3A06"/>
    <w:lvl w:ilvl="0" w:tplc="4809000B">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15:restartNumberingAfterBreak="0">
    <w:nsid w:val="7406568E"/>
    <w:multiLevelType w:val="hybridMultilevel"/>
    <w:tmpl w:val="A852E9E2"/>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6" w15:restartNumberingAfterBreak="0">
    <w:nsid w:val="74302050"/>
    <w:multiLevelType w:val="hybridMultilevel"/>
    <w:tmpl w:val="84B6D34C"/>
    <w:lvl w:ilvl="0" w:tplc="48090011">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45E13A2"/>
    <w:multiLevelType w:val="hybridMultilevel"/>
    <w:tmpl w:val="B43005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8" w15:restartNumberingAfterBreak="0">
    <w:nsid w:val="78594AAA"/>
    <w:multiLevelType w:val="hybridMultilevel"/>
    <w:tmpl w:val="FC501920"/>
    <w:lvl w:ilvl="0" w:tplc="48090019">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9" w15:restartNumberingAfterBreak="0">
    <w:nsid w:val="7C7A2168"/>
    <w:multiLevelType w:val="hybridMultilevel"/>
    <w:tmpl w:val="A18AA9C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15:restartNumberingAfterBreak="0">
    <w:nsid w:val="7EAC71F9"/>
    <w:multiLevelType w:val="multilevel"/>
    <w:tmpl w:val="911C47B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b/>
        <w:bCs/>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D72631"/>
    <w:multiLevelType w:val="hybridMultilevel"/>
    <w:tmpl w:val="ACD056CA"/>
    <w:lvl w:ilvl="0" w:tplc="48090005">
      <w:start w:val="1"/>
      <w:numFmt w:val="bullet"/>
      <w:lvlText w:val=""/>
      <w:lvlJc w:val="left"/>
      <w:pPr>
        <w:ind w:left="360" w:hanging="360"/>
      </w:pPr>
      <w:rPr>
        <w:rFonts w:ascii="Wingdings" w:hAnsi="Wingdings"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10"/>
  </w:num>
  <w:num w:numId="2">
    <w:abstractNumId w:val="17"/>
  </w:num>
  <w:num w:numId="3">
    <w:abstractNumId w:val="7"/>
  </w:num>
  <w:num w:numId="4">
    <w:abstractNumId w:val="5"/>
  </w:num>
  <w:num w:numId="5">
    <w:abstractNumId w:val="24"/>
  </w:num>
  <w:num w:numId="6">
    <w:abstractNumId w:val="21"/>
  </w:num>
  <w:num w:numId="7">
    <w:abstractNumId w:val="31"/>
  </w:num>
  <w:num w:numId="8">
    <w:abstractNumId w:val="12"/>
  </w:num>
  <w:num w:numId="9">
    <w:abstractNumId w:val="41"/>
  </w:num>
  <w:num w:numId="10">
    <w:abstractNumId w:val="13"/>
  </w:num>
  <w:num w:numId="11">
    <w:abstractNumId w:val="6"/>
  </w:num>
  <w:num w:numId="12">
    <w:abstractNumId w:val="33"/>
  </w:num>
  <w:num w:numId="13">
    <w:abstractNumId w:val="28"/>
  </w:num>
  <w:num w:numId="14">
    <w:abstractNumId w:val="19"/>
  </w:num>
  <w:num w:numId="15">
    <w:abstractNumId w:val="1"/>
  </w:num>
  <w:num w:numId="16">
    <w:abstractNumId w:val="20"/>
  </w:num>
  <w:num w:numId="17">
    <w:abstractNumId w:val="35"/>
  </w:num>
  <w:num w:numId="18">
    <w:abstractNumId w:val="9"/>
  </w:num>
  <w:num w:numId="19">
    <w:abstractNumId w:val="30"/>
  </w:num>
  <w:num w:numId="20">
    <w:abstractNumId w:val="32"/>
  </w:num>
  <w:num w:numId="21">
    <w:abstractNumId w:val="27"/>
  </w:num>
  <w:num w:numId="22">
    <w:abstractNumId w:val="22"/>
  </w:num>
  <w:num w:numId="23">
    <w:abstractNumId w:val="2"/>
  </w:num>
  <w:num w:numId="24">
    <w:abstractNumId w:val="8"/>
  </w:num>
  <w:num w:numId="25">
    <w:abstractNumId w:val="3"/>
  </w:num>
  <w:num w:numId="26">
    <w:abstractNumId w:val="0"/>
  </w:num>
  <w:num w:numId="27">
    <w:abstractNumId w:val="36"/>
  </w:num>
  <w:num w:numId="28">
    <w:abstractNumId w:val="38"/>
  </w:num>
  <w:num w:numId="29">
    <w:abstractNumId w:val="39"/>
  </w:num>
  <w:num w:numId="30">
    <w:abstractNumId w:val="29"/>
  </w:num>
  <w:num w:numId="31">
    <w:abstractNumId w:val="26"/>
  </w:num>
  <w:num w:numId="32">
    <w:abstractNumId w:val="4"/>
  </w:num>
  <w:num w:numId="33">
    <w:abstractNumId w:val="34"/>
  </w:num>
  <w:num w:numId="34">
    <w:abstractNumId w:val="14"/>
  </w:num>
  <w:num w:numId="35">
    <w:abstractNumId w:val="15"/>
  </w:num>
  <w:num w:numId="36">
    <w:abstractNumId w:val="37"/>
  </w:num>
  <w:num w:numId="37">
    <w:abstractNumId w:val="23"/>
  </w:num>
  <w:num w:numId="38">
    <w:abstractNumId w:val="40"/>
  </w:num>
  <w:num w:numId="39">
    <w:abstractNumId w:val="18"/>
  </w:num>
  <w:num w:numId="40">
    <w:abstractNumId w:val="16"/>
  </w:num>
  <w:num w:numId="41">
    <w:abstractNumId w:val="11"/>
  </w:num>
  <w:num w:numId="42">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4A33"/>
    <w:rsid w:val="00036242"/>
    <w:rsid w:val="000374A9"/>
    <w:rsid w:val="000A4E14"/>
    <w:rsid w:val="000C2227"/>
    <w:rsid w:val="000E17FC"/>
    <w:rsid w:val="000F3ED5"/>
    <w:rsid w:val="00147D54"/>
    <w:rsid w:val="00171976"/>
    <w:rsid w:val="001D270F"/>
    <w:rsid w:val="001F7404"/>
    <w:rsid w:val="0022690B"/>
    <w:rsid w:val="00237B2C"/>
    <w:rsid w:val="002E71DB"/>
    <w:rsid w:val="002E764F"/>
    <w:rsid w:val="0031663C"/>
    <w:rsid w:val="00317222"/>
    <w:rsid w:val="00360F5C"/>
    <w:rsid w:val="0036176B"/>
    <w:rsid w:val="00366349"/>
    <w:rsid w:val="003D4C0C"/>
    <w:rsid w:val="0042072D"/>
    <w:rsid w:val="0042080E"/>
    <w:rsid w:val="0049115B"/>
    <w:rsid w:val="004966C9"/>
    <w:rsid w:val="004A07B7"/>
    <w:rsid w:val="004A0B75"/>
    <w:rsid w:val="004C23DB"/>
    <w:rsid w:val="004F4B42"/>
    <w:rsid w:val="0051795C"/>
    <w:rsid w:val="0054257C"/>
    <w:rsid w:val="00566AB3"/>
    <w:rsid w:val="005B61BA"/>
    <w:rsid w:val="005C3A1B"/>
    <w:rsid w:val="005C4B5C"/>
    <w:rsid w:val="005E0FEE"/>
    <w:rsid w:val="005F7A55"/>
    <w:rsid w:val="00624855"/>
    <w:rsid w:val="00653ECC"/>
    <w:rsid w:val="00721D90"/>
    <w:rsid w:val="007613A5"/>
    <w:rsid w:val="00773A7B"/>
    <w:rsid w:val="007A40F1"/>
    <w:rsid w:val="007C204D"/>
    <w:rsid w:val="007C54D5"/>
    <w:rsid w:val="007F4D87"/>
    <w:rsid w:val="00807783"/>
    <w:rsid w:val="00812EE6"/>
    <w:rsid w:val="008278D3"/>
    <w:rsid w:val="00875B84"/>
    <w:rsid w:val="00895190"/>
    <w:rsid w:val="008A063A"/>
    <w:rsid w:val="008D6D46"/>
    <w:rsid w:val="00940BDF"/>
    <w:rsid w:val="0098064C"/>
    <w:rsid w:val="00987EC5"/>
    <w:rsid w:val="009B23EC"/>
    <w:rsid w:val="009D333F"/>
    <w:rsid w:val="00A2101D"/>
    <w:rsid w:val="00A22544"/>
    <w:rsid w:val="00A24905"/>
    <w:rsid w:val="00A4117C"/>
    <w:rsid w:val="00A51728"/>
    <w:rsid w:val="00A87A11"/>
    <w:rsid w:val="00AC5A24"/>
    <w:rsid w:val="00AD7502"/>
    <w:rsid w:val="00AF1D50"/>
    <w:rsid w:val="00AF7AAF"/>
    <w:rsid w:val="00B0665B"/>
    <w:rsid w:val="00B31FD4"/>
    <w:rsid w:val="00BA5D75"/>
    <w:rsid w:val="00C33C16"/>
    <w:rsid w:val="00C7521B"/>
    <w:rsid w:val="00CA53BB"/>
    <w:rsid w:val="00CF0F97"/>
    <w:rsid w:val="00CF1810"/>
    <w:rsid w:val="00CF420A"/>
    <w:rsid w:val="00D1133D"/>
    <w:rsid w:val="00D11632"/>
    <w:rsid w:val="00D144A1"/>
    <w:rsid w:val="00DB5351"/>
    <w:rsid w:val="00DB6706"/>
    <w:rsid w:val="00DC5D56"/>
    <w:rsid w:val="00DE1864"/>
    <w:rsid w:val="00E02438"/>
    <w:rsid w:val="00E1305F"/>
    <w:rsid w:val="00E13CDC"/>
    <w:rsid w:val="00E56925"/>
    <w:rsid w:val="00E94342"/>
    <w:rsid w:val="00EE7B4D"/>
    <w:rsid w:val="00F10507"/>
    <w:rsid w:val="00F10F90"/>
    <w:rsid w:val="00F127A7"/>
    <w:rsid w:val="00F12E6A"/>
    <w:rsid w:val="00F877BD"/>
    <w:rsid w:val="00F87A35"/>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7396"/>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7009">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F2497F-1E6D-49E6-B8C1-DE5B42EEC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2019-09-01T10:54:00Z</cp:lastPrinted>
  <dcterms:created xsi:type="dcterms:W3CDTF">2020-06-19T17:59:00Z</dcterms:created>
  <dcterms:modified xsi:type="dcterms:W3CDTF">2020-06-19T17:59:00Z</dcterms:modified>
</cp:coreProperties>
</file>