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E1EC" w14:textId="00088BBC" w:rsidR="00493226" w:rsidRPr="00360A4C" w:rsidRDefault="0013376B" w:rsidP="00493226">
      <w:pPr>
        <w:pStyle w:val="Title"/>
        <w:spacing w:after="0"/>
        <w:jc w:val="both"/>
        <w:rPr>
          <w:rFonts w:ascii="Arial" w:hAnsi="Arial" w:cs="Arial"/>
          <w:color w:val="auto"/>
        </w:rPr>
      </w:pPr>
      <w:r>
        <w:rPr>
          <w:rFonts w:ascii="Arial" w:hAnsi="Arial" w:cs="Arial"/>
          <w:color w:val="auto"/>
        </w:rPr>
        <w:t>Term 3</w:t>
      </w:r>
    </w:p>
    <w:p w14:paraId="3985ED75" w14:textId="77777777" w:rsidR="00493226" w:rsidRDefault="00493226" w:rsidP="00493226">
      <w:pPr>
        <w:jc w:val="both"/>
        <w:rPr>
          <w:rFonts w:ascii="Arial" w:hAnsi="Arial" w:cs="Arial"/>
          <w:b/>
          <w:sz w:val="28"/>
          <w:szCs w:val="28"/>
        </w:rPr>
      </w:pPr>
      <w:bookmarkStart w:id="0" w:name="_Hlk487976237"/>
      <w:r>
        <w:rPr>
          <w:rFonts w:ascii="Arial" w:hAnsi="Arial" w:cs="Arial"/>
          <w:b/>
          <w:sz w:val="28"/>
          <w:szCs w:val="28"/>
        </w:rPr>
        <w:t>CSQ</w:t>
      </w:r>
      <w:r w:rsidRPr="003F7161">
        <w:rPr>
          <w:rFonts w:ascii="Arial" w:hAnsi="Arial" w:cs="Arial"/>
          <w:b/>
          <w:sz w:val="28"/>
          <w:szCs w:val="28"/>
        </w:rPr>
        <w:t xml:space="preserve"> – Lesson </w:t>
      </w:r>
      <w:r>
        <w:rPr>
          <w:rFonts w:ascii="Arial" w:hAnsi="Arial" w:cs="Arial"/>
          <w:b/>
          <w:sz w:val="28"/>
          <w:szCs w:val="28"/>
        </w:rPr>
        <w:t xml:space="preserve">3 – Cost of Production, Market Structures Q1 </w:t>
      </w:r>
    </w:p>
    <w:p w14:paraId="61F3695C" w14:textId="77777777" w:rsidR="002F7974" w:rsidRDefault="002F7974" w:rsidP="00493226">
      <w:pPr>
        <w:jc w:val="both"/>
        <w:rPr>
          <w:rFonts w:ascii="Arial" w:hAnsi="Arial" w:cs="Arial"/>
          <w:b/>
          <w:sz w:val="28"/>
          <w:szCs w:val="28"/>
        </w:rPr>
      </w:pPr>
    </w:p>
    <w:p w14:paraId="521DCFAE" w14:textId="77777777" w:rsidR="002F7974" w:rsidRDefault="002F7974" w:rsidP="002F7974">
      <w:pPr>
        <w:jc w:val="center"/>
        <w:rPr>
          <w:rFonts w:ascii="Arial" w:hAnsi="Arial" w:cs="Arial"/>
          <w:b/>
          <w:bCs/>
          <w:sz w:val="26"/>
          <w:szCs w:val="26"/>
        </w:rPr>
      </w:pPr>
      <w:r w:rsidRPr="002F7974">
        <w:rPr>
          <w:rFonts w:ascii="Arial" w:hAnsi="Arial" w:cs="Arial"/>
          <w:b/>
          <w:bCs/>
          <w:sz w:val="26"/>
          <w:szCs w:val="26"/>
        </w:rPr>
        <w:t xml:space="preserve">Oil and Energy Prices </w:t>
      </w:r>
    </w:p>
    <w:p w14:paraId="5CB51735" w14:textId="77777777" w:rsidR="002F7974" w:rsidRPr="002F7974" w:rsidRDefault="002F7974" w:rsidP="002F7974">
      <w:pPr>
        <w:jc w:val="center"/>
        <w:rPr>
          <w:rFonts w:ascii="Arial" w:hAnsi="Arial" w:cs="Arial"/>
          <w:b/>
          <w:bCs/>
          <w:sz w:val="26"/>
          <w:szCs w:val="26"/>
        </w:rPr>
      </w:pPr>
    </w:p>
    <w:p w14:paraId="2A4833A8" w14:textId="77777777" w:rsidR="002F7974" w:rsidRPr="002F7974" w:rsidRDefault="002F7974" w:rsidP="002F7974">
      <w:pPr>
        <w:jc w:val="center"/>
        <w:rPr>
          <w:rFonts w:ascii="Arial" w:hAnsi="Arial" w:cs="Arial"/>
          <w:b/>
          <w:bCs/>
          <w:sz w:val="26"/>
          <w:szCs w:val="26"/>
        </w:rPr>
      </w:pPr>
      <w:r w:rsidRPr="002F7974">
        <w:rPr>
          <w:rFonts w:ascii="Arial" w:hAnsi="Arial" w:cs="Arial"/>
          <w:b/>
          <w:bCs/>
          <w:sz w:val="26"/>
          <w:szCs w:val="26"/>
        </w:rPr>
        <w:t>Figure 1: UK’s Brent oil</w:t>
      </w:r>
      <w:r w:rsidRPr="002F7974">
        <w:rPr>
          <w:rFonts w:ascii="Arial" w:hAnsi="Arial" w:cs="Arial"/>
          <w:b/>
          <w:bCs/>
          <w:sz w:val="26"/>
          <w:szCs w:val="26"/>
          <w:vertAlign w:val="superscript"/>
        </w:rPr>
        <w:t>*</w:t>
      </w:r>
      <w:r w:rsidRPr="002F7974">
        <w:rPr>
          <w:rFonts w:ascii="Arial" w:hAnsi="Arial" w:cs="Arial"/>
          <w:b/>
          <w:bCs/>
          <w:sz w:val="26"/>
          <w:szCs w:val="26"/>
        </w:rPr>
        <w:t xml:space="preserve"> and petrol prices</w:t>
      </w:r>
      <w:r w:rsidRPr="002F7974">
        <w:rPr>
          <w:rFonts w:ascii="Arial" w:hAnsi="Arial" w:cs="Arial"/>
          <w:noProof/>
          <w:sz w:val="26"/>
          <w:szCs w:val="26"/>
          <w:lang w:bidi="ta-IN"/>
        </w:rPr>
        <w:drawing>
          <wp:inline distT="0" distB="0" distL="0" distR="0" wp14:anchorId="732A7657" wp14:editId="3F0AD108">
            <wp:extent cx="4169391" cy="2777012"/>
            <wp:effectExtent l="19050" t="19050" r="22225" b="23495"/>
            <wp:docPr id="1" name="Picture 1" descr="oil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pr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9013" cy="2803402"/>
                    </a:xfrm>
                    <a:prstGeom prst="rect">
                      <a:avLst/>
                    </a:prstGeom>
                    <a:noFill/>
                    <a:ln>
                      <a:solidFill>
                        <a:schemeClr val="accent1"/>
                      </a:solidFill>
                    </a:ln>
                  </pic:spPr>
                </pic:pic>
              </a:graphicData>
            </a:graphic>
          </wp:inline>
        </w:drawing>
      </w:r>
    </w:p>
    <w:p w14:paraId="2EF280FC" w14:textId="77777777" w:rsidR="002F7974" w:rsidRPr="002F7974" w:rsidRDefault="002F7974" w:rsidP="002F7974">
      <w:pPr>
        <w:rPr>
          <w:rFonts w:ascii="Arial" w:hAnsi="Arial" w:cs="Arial"/>
          <w:bCs/>
          <w:sz w:val="26"/>
          <w:szCs w:val="26"/>
        </w:rPr>
      </w:pPr>
      <w:r w:rsidRPr="002F7974">
        <w:rPr>
          <w:rFonts w:ascii="Arial" w:hAnsi="Arial" w:cs="Arial"/>
          <w:bCs/>
          <w:sz w:val="26"/>
          <w:szCs w:val="26"/>
        </w:rPr>
        <w:t>*Brent blend is a light crude oil (LCO</w:t>
      </w:r>
      <w:proofErr w:type="gramStart"/>
      <w:r w:rsidRPr="002F7974">
        <w:rPr>
          <w:rFonts w:ascii="Arial" w:hAnsi="Arial" w:cs="Arial"/>
          <w:bCs/>
          <w:sz w:val="26"/>
          <w:szCs w:val="26"/>
        </w:rPr>
        <w:t>), and</w:t>
      </w:r>
      <w:proofErr w:type="gramEnd"/>
      <w:r w:rsidRPr="002F7974">
        <w:rPr>
          <w:rFonts w:ascii="Arial" w:hAnsi="Arial" w:cs="Arial"/>
          <w:bCs/>
          <w:sz w:val="26"/>
          <w:szCs w:val="26"/>
        </w:rPr>
        <w:t xml:space="preserve"> is suitable for production of petrol. </w:t>
      </w:r>
    </w:p>
    <w:p w14:paraId="284B0BEE" w14:textId="77777777" w:rsidR="002F7974" w:rsidRPr="002F7974" w:rsidRDefault="002F7974" w:rsidP="002F7974">
      <w:pPr>
        <w:jc w:val="right"/>
        <w:rPr>
          <w:rFonts w:ascii="Arial" w:hAnsi="Arial" w:cs="Arial"/>
          <w:sz w:val="26"/>
          <w:szCs w:val="26"/>
        </w:rPr>
      </w:pPr>
      <w:r w:rsidRPr="002F7974">
        <w:rPr>
          <w:rFonts w:ascii="Arial" w:hAnsi="Arial" w:cs="Arial"/>
          <w:sz w:val="26"/>
          <w:szCs w:val="26"/>
        </w:rPr>
        <w:t xml:space="preserve">Source: </w:t>
      </w:r>
      <w:r w:rsidRPr="002F7974">
        <w:rPr>
          <w:rFonts w:ascii="Arial" w:hAnsi="Arial" w:cs="Arial"/>
          <w:i/>
          <w:iCs/>
          <w:sz w:val="26"/>
          <w:szCs w:val="26"/>
        </w:rPr>
        <w:t>Business reporter.co.uk</w:t>
      </w:r>
    </w:p>
    <w:p w14:paraId="62156EC5" w14:textId="77777777" w:rsidR="002F7974" w:rsidRDefault="002F7974" w:rsidP="002F7974">
      <w:pPr>
        <w:rPr>
          <w:rFonts w:ascii="Arial" w:hAnsi="Arial" w:cs="Arial"/>
          <w:b/>
          <w:bCs/>
          <w:sz w:val="26"/>
          <w:szCs w:val="26"/>
        </w:rPr>
      </w:pPr>
    </w:p>
    <w:p w14:paraId="6B475614" w14:textId="77777777" w:rsidR="002F7974" w:rsidRPr="002F7974" w:rsidRDefault="002F7974" w:rsidP="002F7974">
      <w:pPr>
        <w:rPr>
          <w:rFonts w:ascii="Arial" w:hAnsi="Arial" w:cs="Arial"/>
          <w:b/>
          <w:bCs/>
          <w:sz w:val="26"/>
          <w:szCs w:val="26"/>
        </w:rPr>
      </w:pPr>
      <w:r w:rsidRPr="002F7974">
        <w:rPr>
          <w:rFonts w:ascii="Arial" w:hAnsi="Arial" w:cs="Arial"/>
          <w:b/>
          <w:bCs/>
          <w:sz w:val="26"/>
          <w:szCs w:val="26"/>
        </w:rPr>
        <w:t>Extract 1: Oil price crash</w:t>
      </w:r>
    </w:p>
    <w:p w14:paraId="2ABE274A" w14:textId="77777777" w:rsidR="002F7974" w:rsidRDefault="002F7974" w:rsidP="002F7974">
      <w:pPr>
        <w:jc w:val="both"/>
        <w:rPr>
          <w:rFonts w:ascii="Arial" w:hAnsi="Arial" w:cs="Arial"/>
          <w:bCs/>
          <w:sz w:val="26"/>
          <w:szCs w:val="26"/>
        </w:rPr>
      </w:pPr>
      <w:r w:rsidRPr="002F7974">
        <w:rPr>
          <w:rFonts w:ascii="Arial" w:hAnsi="Arial" w:cs="Arial"/>
          <w:bCs/>
          <w:sz w:val="26"/>
          <w:szCs w:val="26"/>
        </w:rPr>
        <w:t xml:space="preserve">The UK Chancellor, George Osborne, has said the government will be watching petrol distributors "very carefully" to ensure they pass on oil price reductions to customers. So why is it that the consumer fails to see the full benefits of cheap oil? </w:t>
      </w:r>
      <w:r w:rsidRPr="00A7766A">
        <w:rPr>
          <w:rFonts w:ascii="Arial" w:hAnsi="Arial" w:cs="Arial"/>
          <w:bCs/>
          <w:sz w:val="26"/>
          <w:szCs w:val="26"/>
          <w:highlight w:val="yellow"/>
        </w:rPr>
        <w:t>It’s simply a matter of the companies setting their price – they’re not always willing to pass on their own savings to their customers</w:t>
      </w:r>
      <w:r w:rsidRPr="002F7974">
        <w:rPr>
          <w:rFonts w:ascii="Arial" w:hAnsi="Arial" w:cs="Arial"/>
          <w:bCs/>
          <w:sz w:val="26"/>
          <w:szCs w:val="26"/>
        </w:rPr>
        <w:t>. Electricity prices should have gone down dramatically as well, with the government urging the Big Six energy suppliers to pass the savings to households.</w:t>
      </w:r>
    </w:p>
    <w:p w14:paraId="5BF61C9F" w14:textId="77777777" w:rsidR="002F7974" w:rsidRPr="002F7974" w:rsidRDefault="002F7974" w:rsidP="002F7974">
      <w:pPr>
        <w:jc w:val="both"/>
        <w:rPr>
          <w:rFonts w:ascii="Arial" w:hAnsi="Arial" w:cs="Arial"/>
          <w:bCs/>
          <w:sz w:val="26"/>
          <w:szCs w:val="26"/>
        </w:rPr>
      </w:pPr>
    </w:p>
    <w:p w14:paraId="0BB4D855" w14:textId="77777777" w:rsidR="002F7974" w:rsidRPr="002F7974" w:rsidRDefault="002F7974" w:rsidP="002F7974">
      <w:pPr>
        <w:jc w:val="both"/>
        <w:rPr>
          <w:rFonts w:ascii="Arial" w:hAnsi="Arial" w:cs="Arial"/>
          <w:bCs/>
          <w:sz w:val="26"/>
          <w:szCs w:val="26"/>
        </w:rPr>
      </w:pPr>
      <w:r w:rsidRPr="002F7974">
        <w:rPr>
          <w:rFonts w:ascii="Arial" w:hAnsi="Arial" w:cs="Arial"/>
          <w:bCs/>
          <w:sz w:val="26"/>
          <w:szCs w:val="26"/>
        </w:rPr>
        <w:t xml:space="preserve">The trend in UK’s energy market prices is part of a wider fall in global oil prices, which have plummeted by more than 50 percent this year. </w:t>
      </w:r>
      <w:r w:rsidRPr="007D639D">
        <w:rPr>
          <w:rFonts w:ascii="Arial" w:hAnsi="Arial" w:cs="Arial"/>
          <w:bCs/>
          <w:sz w:val="26"/>
          <w:szCs w:val="26"/>
          <w:highlight w:val="yellow"/>
        </w:rPr>
        <w:t>The drop is driven by an unprecedented global surplus in oil</w:t>
      </w:r>
      <w:r w:rsidRPr="002F7974">
        <w:rPr>
          <w:rFonts w:ascii="Arial" w:hAnsi="Arial" w:cs="Arial"/>
          <w:bCs/>
          <w:sz w:val="26"/>
          <w:szCs w:val="26"/>
        </w:rPr>
        <w:t>, caused by the shale revolution in</w:t>
      </w:r>
      <w:r w:rsidRPr="002F7974">
        <w:rPr>
          <w:rFonts w:ascii="Arial" w:hAnsi="Arial" w:cs="Arial"/>
          <w:sz w:val="26"/>
          <w:szCs w:val="26"/>
        </w:rPr>
        <w:t xml:space="preserve"> </w:t>
      </w:r>
      <w:r w:rsidRPr="002F7974">
        <w:rPr>
          <w:rFonts w:ascii="Arial" w:hAnsi="Arial" w:cs="Arial"/>
          <w:bCs/>
          <w:sz w:val="26"/>
          <w:szCs w:val="26"/>
        </w:rPr>
        <w:t xml:space="preserve">America, and the country has ever since become the world’s largest oil producer, combined with the decision by other major oil producers such as Saudi Arabia and the rest of OPEC to maintain their production levels. Weak economic activity has dampened oil consumption and a growing switch away from oil to other fuels has also affected the picture. </w:t>
      </w:r>
    </w:p>
    <w:p w14:paraId="33DBDCD1" w14:textId="77777777" w:rsidR="002F7974" w:rsidRDefault="002F7974" w:rsidP="002F7974">
      <w:pPr>
        <w:jc w:val="right"/>
        <w:rPr>
          <w:rFonts w:ascii="Arial" w:hAnsi="Arial" w:cs="Arial"/>
          <w:bCs/>
          <w:sz w:val="26"/>
          <w:szCs w:val="26"/>
        </w:rPr>
      </w:pPr>
      <w:r w:rsidRPr="002F7974">
        <w:rPr>
          <w:rFonts w:ascii="Arial" w:hAnsi="Arial" w:cs="Arial"/>
          <w:bCs/>
          <w:sz w:val="26"/>
          <w:szCs w:val="26"/>
        </w:rPr>
        <w:tab/>
      </w:r>
      <w:r w:rsidRPr="002F7974">
        <w:rPr>
          <w:rFonts w:ascii="Arial" w:hAnsi="Arial" w:cs="Arial"/>
          <w:bCs/>
          <w:sz w:val="26"/>
          <w:szCs w:val="26"/>
        </w:rPr>
        <w:tab/>
      </w:r>
      <w:r w:rsidRPr="002F7974">
        <w:rPr>
          <w:rFonts w:ascii="Arial" w:hAnsi="Arial" w:cs="Arial"/>
          <w:bCs/>
          <w:sz w:val="26"/>
          <w:szCs w:val="26"/>
        </w:rPr>
        <w:tab/>
      </w:r>
      <w:r w:rsidRPr="002F7974">
        <w:rPr>
          <w:rFonts w:ascii="Arial" w:hAnsi="Arial" w:cs="Arial"/>
          <w:bCs/>
          <w:sz w:val="26"/>
          <w:szCs w:val="26"/>
        </w:rPr>
        <w:tab/>
        <w:t xml:space="preserve">        </w:t>
      </w:r>
    </w:p>
    <w:p w14:paraId="14B310A6" w14:textId="77777777" w:rsidR="002F7974" w:rsidRPr="002F7974" w:rsidRDefault="002F7974" w:rsidP="002F7974">
      <w:pPr>
        <w:jc w:val="right"/>
        <w:rPr>
          <w:rFonts w:ascii="Arial" w:hAnsi="Arial" w:cs="Arial"/>
          <w:bCs/>
          <w:iCs/>
          <w:sz w:val="26"/>
          <w:szCs w:val="26"/>
        </w:rPr>
      </w:pPr>
      <w:r w:rsidRPr="002F7974">
        <w:rPr>
          <w:rFonts w:ascii="Arial" w:hAnsi="Arial" w:cs="Arial"/>
          <w:bCs/>
          <w:sz w:val="26"/>
          <w:szCs w:val="26"/>
        </w:rPr>
        <w:t xml:space="preserve">           </w:t>
      </w:r>
      <w:r w:rsidRPr="002F7974">
        <w:rPr>
          <w:rFonts w:ascii="Arial" w:hAnsi="Arial" w:cs="Arial"/>
          <w:bCs/>
          <w:iCs/>
          <w:sz w:val="26"/>
          <w:szCs w:val="26"/>
        </w:rPr>
        <w:t xml:space="preserve">Source: Adapted from the </w:t>
      </w:r>
      <w:r w:rsidRPr="002F7974">
        <w:rPr>
          <w:rFonts w:ascii="Arial" w:hAnsi="Arial" w:cs="Arial"/>
          <w:bCs/>
          <w:i/>
          <w:sz w:val="26"/>
          <w:szCs w:val="26"/>
        </w:rPr>
        <w:t>Economist</w:t>
      </w:r>
      <w:r w:rsidRPr="002F7974">
        <w:rPr>
          <w:rFonts w:ascii="Arial" w:hAnsi="Arial" w:cs="Arial"/>
          <w:bCs/>
          <w:iCs/>
          <w:sz w:val="26"/>
          <w:szCs w:val="26"/>
        </w:rPr>
        <w:t>, Dec 2014</w:t>
      </w:r>
    </w:p>
    <w:p w14:paraId="34927829" w14:textId="77777777" w:rsidR="002F7974" w:rsidRPr="002F7974" w:rsidRDefault="002F7974" w:rsidP="002F7974">
      <w:pPr>
        <w:rPr>
          <w:rFonts w:ascii="Arial" w:hAnsi="Arial" w:cs="Arial"/>
          <w:b/>
          <w:sz w:val="26"/>
          <w:szCs w:val="26"/>
        </w:rPr>
      </w:pPr>
      <w:r w:rsidRPr="002F7974">
        <w:rPr>
          <w:rFonts w:ascii="Arial" w:hAnsi="Arial" w:cs="Arial"/>
          <w:b/>
          <w:sz w:val="26"/>
          <w:szCs w:val="26"/>
        </w:rPr>
        <w:br w:type="page"/>
      </w:r>
    </w:p>
    <w:p w14:paraId="72189E26" w14:textId="77777777" w:rsidR="002F7974" w:rsidRDefault="002F7974" w:rsidP="002F7974">
      <w:pPr>
        <w:jc w:val="center"/>
        <w:rPr>
          <w:rFonts w:ascii="Arial" w:hAnsi="Arial" w:cs="Arial"/>
          <w:b/>
          <w:sz w:val="26"/>
          <w:szCs w:val="26"/>
        </w:rPr>
      </w:pPr>
      <w:r w:rsidRPr="002F7974">
        <w:rPr>
          <w:rFonts w:ascii="Arial" w:hAnsi="Arial" w:cs="Arial"/>
          <w:b/>
          <w:sz w:val="26"/>
          <w:szCs w:val="26"/>
        </w:rPr>
        <w:lastRenderedPageBreak/>
        <w:t xml:space="preserve">Figure 2: Market supply number for the </w:t>
      </w:r>
    </w:p>
    <w:p w14:paraId="35780F2B" w14:textId="77777777" w:rsidR="002F7974" w:rsidRDefault="002F7974" w:rsidP="002F7974">
      <w:pPr>
        <w:jc w:val="center"/>
        <w:rPr>
          <w:rFonts w:ascii="Arial" w:hAnsi="Arial" w:cs="Arial"/>
          <w:b/>
          <w:sz w:val="26"/>
          <w:szCs w:val="26"/>
        </w:rPr>
      </w:pPr>
      <w:r w:rsidRPr="002F7974">
        <w:rPr>
          <w:rFonts w:ascii="Arial" w:hAnsi="Arial" w:cs="Arial"/>
          <w:b/>
          <w:sz w:val="26"/>
          <w:szCs w:val="26"/>
        </w:rPr>
        <w:t xml:space="preserve">Big Six Energy suppliers in </w:t>
      </w:r>
      <w:r>
        <w:rPr>
          <w:rFonts w:ascii="Arial" w:hAnsi="Arial" w:cs="Arial"/>
          <w:b/>
          <w:sz w:val="26"/>
          <w:szCs w:val="26"/>
        </w:rPr>
        <w:t xml:space="preserve">UK </w:t>
      </w:r>
      <w:r w:rsidRPr="002F7974">
        <w:rPr>
          <w:rFonts w:ascii="Arial" w:hAnsi="Arial" w:cs="Arial"/>
          <w:b/>
          <w:sz w:val="26"/>
          <w:szCs w:val="26"/>
        </w:rPr>
        <w:t>(in millions)</w:t>
      </w:r>
    </w:p>
    <w:p w14:paraId="59EAA5BC" w14:textId="77777777" w:rsidR="002F7974" w:rsidRPr="002F7974" w:rsidRDefault="002F7974" w:rsidP="002F7974">
      <w:pPr>
        <w:jc w:val="center"/>
        <w:rPr>
          <w:rFonts w:ascii="Arial" w:hAnsi="Arial" w:cs="Arial"/>
          <w:b/>
          <w:sz w:val="26"/>
          <w:szCs w:val="26"/>
        </w:rPr>
      </w:pPr>
    </w:p>
    <w:p w14:paraId="19E4F138" w14:textId="77777777" w:rsidR="002F7974" w:rsidRPr="002F7974" w:rsidRDefault="002F7974" w:rsidP="002F7974">
      <w:pPr>
        <w:ind w:firstLine="720"/>
        <w:jc w:val="center"/>
        <w:rPr>
          <w:rFonts w:ascii="Arial" w:hAnsi="Arial" w:cs="Arial"/>
          <w:bCs/>
          <w:sz w:val="26"/>
          <w:szCs w:val="26"/>
        </w:rPr>
      </w:pPr>
      <w:r w:rsidRPr="002F7974">
        <w:rPr>
          <w:rFonts w:ascii="Arial" w:hAnsi="Arial" w:cs="Arial"/>
          <w:noProof/>
          <w:sz w:val="26"/>
          <w:szCs w:val="26"/>
          <w:lang w:bidi="ta-IN"/>
        </w:rPr>
        <w:drawing>
          <wp:inline distT="0" distB="0" distL="0" distR="0" wp14:anchorId="1D01E943" wp14:editId="6D5E8282">
            <wp:extent cx="3939702" cy="2635885"/>
            <wp:effectExtent l="0" t="0" r="3810" b="0"/>
            <wp:docPr id="5" name="Picture 5" descr="Big Six marke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Six market sh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991" cy="2758515"/>
                    </a:xfrm>
                    <a:prstGeom prst="rect">
                      <a:avLst/>
                    </a:prstGeom>
                    <a:noFill/>
                    <a:ln>
                      <a:noFill/>
                    </a:ln>
                  </pic:spPr>
                </pic:pic>
              </a:graphicData>
            </a:graphic>
          </wp:inline>
        </w:drawing>
      </w:r>
    </w:p>
    <w:p w14:paraId="7F06B59A" w14:textId="77777777" w:rsidR="007D639D" w:rsidRDefault="002F7974" w:rsidP="002F7974">
      <w:pPr>
        <w:jc w:val="right"/>
        <w:rPr>
          <w:rFonts w:ascii="Arial" w:hAnsi="Arial" w:cs="Arial"/>
          <w:bCs/>
          <w:iCs/>
          <w:sz w:val="26"/>
          <w:szCs w:val="26"/>
        </w:rPr>
      </w:pPr>
      <w:r w:rsidRPr="002F7974">
        <w:rPr>
          <w:rFonts w:ascii="Arial" w:hAnsi="Arial" w:cs="Arial"/>
          <w:bCs/>
          <w:iCs/>
          <w:sz w:val="26"/>
          <w:szCs w:val="26"/>
        </w:rPr>
        <w:t xml:space="preserve">              </w:t>
      </w:r>
      <w:r>
        <w:rPr>
          <w:rFonts w:ascii="Arial" w:hAnsi="Arial" w:cs="Arial"/>
          <w:bCs/>
          <w:iCs/>
          <w:sz w:val="26"/>
          <w:szCs w:val="26"/>
        </w:rPr>
        <w:tab/>
      </w:r>
      <w:r w:rsidRPr="002F7974">
        <w:rPr>
          <w:rFonts w:ascii="Arial" w:hAnsi="Arial" w:cs="Arial"/>
          <w:bCs/>
          <w:iCs/>
          <w:sz w:val="26"/>
          <w:szCs w:val="26"/>
        </w:rPr>
        <w:t xml:space="preserve">Source: </w:t>
      </w:r>
      <w:hyperlink r:id="rId10" w:history="1">
        <w:r w:rsidR="007D639D" w:rsidRPr="00235A67">
          <w:rPr>
            <w:rStyle w:val="Hyperlink"/>
            <w:rFonts w:ascii="Arial" w:hAnsi="Arial" w:cs="Arial"/>
            <w:sz w:val="26"/>
            <w:szCs w:val="26"/>
          </w:rPr>
          <w:t>http://www.businesselectricityprices.org.uk/suppliers/</w:t>
        </w:r>
      </w:hyperlink>
      <w:r w:rsidRPr="002F7974">
        <w:rPr>
          <w:rFonts w:ascii="Arial" w:hAnsi="Arial" w:cs="Arial"/>
          <w:bCs/>
          <w:iCs/>
          <w:sz w:val="26"/>
          <w:szCs w:val="26"/>
        </w:rPr>
        <w:tab/>
      </w:r>
    </w:p>
    <w:p w14:paraId="3F71C0FE" w14:textId="77777777" w:rsidR="007D639D" w:rsidRDefault="007D639D" w:rsidP="007D639D">
      <w:pPr>
        <w:rPr>
          <w:rFonts w:ascii="Arial" w:hAnsi="Arial" w:cs="Arial"/>
          <w:bCs/>
          <w:iCs/>
          <w:sz w:val="26"/>
          <w:szCs w:val="26"/>
        </w:rPr>
      </w:pPr>
    </w:p>
    <w:p w14:paraId="0A05A76B" w14:textId="77777777" w:rsidR="002F7974" w:rsidRPr="002F7974" w:rsidRDefault="007D639D" w:rsidP="007D639D">
      <w:pPr>
        <w:rPr>
          <w:rFonts w:ascii="Arial" w:hAnsi="Arial" w:cs="Arial"/>
          <w:bCs/>
          <w:iCs/>
          <w:sz w:val="26"/>
          <w:szCs w:val="26"/>
        </w:rPr>
      </w:pPr>
      <w:r w:rsidRPr="006D23F0">
        <w:rPr>
          <w:rFonts w:ascii="Arial" w:hAnsi="Arial" w:cs="Arial"/>
          <w:bCs/>
          <w:iCs/>
          <w:sz w:val="26"/>
          <w:szCs w:val="26"/>
          <w:highlight w:val="yellow"/>
        </w:rPr>
        <w:t xml:space="preserve">high degree of market concentration ratio – more </w:t>
      </w:r>
      <w:proofErr w:type="gramStart"/>
      <w:r w:rsidRPr="006D23F0">
        <w:rPr>
          <w:rFonts w:ascii="Arial" w:hAnsi="Arial" w:cs="Arial"/>
          <w:bCs/>
          <w:iCs/>
          <w:sz w:val="26"/>
          <w:szCs w:val="26"/>
          <w:highlight w:val="yellow"/>
        </w:rPr>
        <w:t>than  51</w:t>
      </w:r>
      <w:proofErr w:type="gramEnd"/>
      <w:r w:rsidRPr="006D23F0">
        <w:rPr>
          <w:rFonts w:ascii="Arial" w:hAnsi="Arial" w:cs="Arial"/>
          <w:bCs/>
          <w:iCs/>
          <w:sz w:val="26"/>
          <w:szCs w:val="26"/>
          <w:highlight w:val="yellow"/>
        </w:rPr>
        <w:t>% of market share held by top 10 firms – oligopolistic market structure</w:t>
      </w:r>
      <w:r w:rsidR="002F7974" w:rsidRPr="002F7974">
        <w:rPr>
          <w:rFonts w:ascii="Arial" w:hAnsi="Arial" w:cs="Arial"/>
          <w:bCs/>
          <w:iCs/>
          <w:sz w:val="26"/>
          <w:szCs w:val="26"/>
        </w:rPr>
        <w:tab/>
      </w:r>
      <w:r w:rsidR="002F7974" w:rsidRPr="002F7974">
        <w:rPr>
          <w:rFonts w:ascii="Arial" w:hAnsi="Arial" w:cs="Arial"/>
          <w:bCs/>
          <w:iCs/>
          <w:sz w:val="26"/>
          <w:szCs w:val="26"/>
        </w:rPr>
        <w:tab/>
      </w:r>
      <w:r w:rsidR="002F7974" w:rsidRPr="002F7974">
        <w:rPr>
          <w:rFonts w:ascii="Arial" w:hAnsi="Arial" w:cs="Arial"/>
          <w:bCs/>
          <w:iCs/>
          <w:sz w:val="26"/>
          <w:szCs w:val="26"/>
        </w:rPr>
        <w:tab/>
      </w:r>
      <w:r w:rsidR="002F7974" w:rsidRPr="002F7974">
        <w:rPr>
          <w:rFonts w:ascii="Arial" w:hAnsi="Arial" w:cs="Arial"/>
          <w:bCs/>
          <w:iCs/>
          <w:sz w:val="26"/>
          <w:szCs w:val="26"/>
        </w:rPr>
        <w:tab/>
      </w:r>
      <w:r w:rsidR="002F7974" w:rsidRPr="002F7974">
        <w:rPr>
          <w:rFonts w:ascii="Arial" w:hAnsi="Arial" w:cs="Arial"/>
          <w:bCs/>
          <w:iCs/>
          <w:sz w:val="26"/>
          <w:szCs w:val="26"/>
        </w:rPr>
        <w:tab/>
      </w:r>
    </w:p>
    <w:p w14:paraId="15F470DE" w14:textId="77777777" w:rsidR="002F7974" w:rsidRPr="002F7974" w:rsidRDefault="002F7974" w:rsidP="002F7974">
      <w:pPr>
        <w:rPr>
          <w:rFonts w:ascii="Arial" w:hAnsi="Arial" w:cs="Arial"/>
          <w:b/>
          <w:color w:val="FF0000"/>
          <w:sz w:val="26"/>
          <w:szCs w:val="26"/>
        </w:rPr>
      </w:pPr>
      <w:r w:rsidRPr="002F7974">
        <w:rPr>
          <w:rFonts w:ascii="Arial" w:hAnsi="Arial" w:cs="Arial"/>
          <w:b/>
          <w:sz w:val="26"/>
          <w:szCs w:val="26"/>
        </w:rPr>
        <w:t xml:space="preserve">Extract 2: Energy firms accused of profiteering </w:t>
      </w:r>
    </w:p>
    <w:p w14:paraId="5D9AA294" w14:textId="77777777" w:rsidR="002F7974" w:rsidRDefault="002F7974" w:rsidP="002F7974">
      <w:pPr>
        <w:jc w:val="both"/>
        <w:rPr>
          <w:rFonts w:ascii="Arial" w:hAnsi="Arial" w:cs="Arial"/>
          <w:bCs/>
          <w:sz w:val="26"/>
          <w:szCs w:val="26"/>
        </w:rPr>
      </w:pPr>
      <w:r w:rsidRPr="002F7974">
        <w:rPr>
          <w:rFonts w:ascii="Arial" w:hAnsi="Arial" w:cs="Arial"/>
          <w:bCs/>
          <w:sz w:val="26"/>
          <w:szCs w:val="26"/>
        </w:rPr>
        <w:t xml:space="preserve">The Big Six energy firms will double their profit margins in the next year increasing accusations that they are profiteering while millions of households are struggling to be able to afford to heat their homes. Ofgem, UK’s energy regulator has told suppliers to explain to consumers why, when oil prices are falling, they are not seeing cuts in energy prices, which was one of the main reasons </w:t>
      </w:r>
      <w:r w:rsidRPr="007D639D">
        <w:rPr>
          <w:rFonts w:ascii="Arial" w:hAnsi="Arial" w:cs="Arial"/>
          <w:bCs/>
          <w:sz w:val="26"/>
          <w:szCs w:val="26"/>
          <w:highlight w:val="yellow"/>
        </w:rPr>
        <w:t>why Ofgem referred the energy market to the Competition and Markets Authority (CMA) for investigation earlier this year.</w:t>
      </w:r>
      <w:r w:rsidRPr="002F7974">
        <w:rPr>
          <w:rFonts w:ascii="Arial" w:hAnsi="Arial" w:cs="Arial"/>
          <w:bCs/>
          <w:sz w:val="26"/>
          <w:szCs w:val="26"/>
        </w:rPr>
        <w:t xml:space="preserve"> </w:t>
      </w:r>
    </w:p>
    <w:p w14:paraId="105BEEDF" w14:textId="77777777" w:rsidR="002F7974" w:rsidRPr="00567CDB" w:rsidRDefault="00567CDB" w:rsidP="002F7974">
      <w:pPr>
        <w:jc w:val="both"/>
        <w:rPr>
          <w:rFonts w:ascii="Arial" w:hAnsi="Arial" w:cs="Arial"/>
          <w:b/>
          <w:bCs/>
          <w:sz w:val="26"/>
          <w:szCs w:val="26"/>
        </w:rPr>
      </w:pPr>
      <w:r w:rsidRPr="00567CDB">
        <w:rPr>
          <w:rFonts w:ascii="Arial" w:hAnsi="Arial" w:cs="Arial"/>
          <w:b/>
          <w:bCs/>
          <w:sz w:val="26"/>
          <w:szCs w:val="26"/>
        </w:rPr>
        <w:t>price collusion – abide price set by market</w:t>
      </w:r>
      <w:r>
        <w:rPr>
          <w:rFonts w:ascii="Arial" w:hAnsi="Arial" w:cs="Arial"/>
          <w:b/>
          <w:bCs/>
          <w:sz w:val="26"/>
          <w:szCs w:val="26"/>
        </w:rPr>
        <w:t xml:space="preserve"> / price rigidity – no advantage </w:t>
      </w:r>
      <w:r w:rsidR="00090018">
        <w:rPr>
          <w:rFonts w:ascii="Arial" w:hAnsi="Arial" w:cs="Arial"/>
          <w:b/>
          <w:bCs/>
          <w:sz w:val="26"/>
          <w:szCs w:val="26"/>
        </w:rPr>
        <w:t>to increase or decrease price – high degree of mutual interdependency</w:t>
      </w:r>
    </w:p>
    <w:p w14:paraId="31E79217" w14:textId="77777777" w:rsidR="002F7974" w:rsidRDefault="002F7974" w:rsidP="002F7974">
      <w:pPr>
        <w:jc w:val="both"/>
        <w:rPr>
          <w:rFonts w:ascii="Arial" w:hAnsi="Arial" w:cs="Arial"/>
          <w:bCs/>
          <w:sz w:val="26"/>
          <w:szCs w:val="26"/>
        </w:rPr>
      </w:pPr>
      <w:r w:rsidRPr="002F7974">
        <w:rPr>
          <w:rFonts w:ascii="Arial" w:hAnsi="Arial" w:cs="Arial"/>
          <w:bCs/>
          <w:sz w:val="26"/>
          <w:szCs w:val="26"/>
        </w:rPr>
        <w:t xml:space="preserve">Ofgem said that its review had found that the behaviour of energy suppliers and the structure of the market were "acting against consumers' interests." Ofgem’s review also found </w:t>
      </w:r>
      <w:r w:rsidRPr="007D639D">
        <w:rPr>
          <w:rFonts w:ascii="Arial" w:hAnsi="Arial" w:cs="Arial"/>
          <w:bCs/>
          <w:sz w:val="26"/>
          <w:szCs w:val="26"/>
          <w:highlight w:val="yellow"/>
        </w:rPr>
        <w:t>that tariffs</w:t>
      </w:r>
      <w:r w:rsidRPr="007D639D">
        <w:rPr>
          <w:rStyle w:val="FootnoteReference"/>
          <w:rFonts w:ascii="Arial" w:hAnsi="Arial" w:cs="Arial"/>
          <w:bCs/>
          <w:sz w:val="26"/>
          <w:szCs w:val="26"/>
          <w:highlight w:val="yellow"/>
        </w:rPr>
        <w:footnoteReference w:id="1"/>
      </w:r>
      <w:r w:rsidRPr="007D639D">
        <w:rPr>
          <w:rFonts w:ascii="Arial" w:hAnsi="Arial" w:cs="Arial"/>
          <w:bCs/>
          <w:sz w:val="26"/>
          <w:szCs w:val="26"/>
          <w:highlight w:val="yellow"/>
        </w:rPr>
        <w:t xml:space="preserve"> are far too complicated, making comparisons between companies extremely difficult.</w:t>
      </w:r>
      <w:r w:rsidRPr="002F7974">
        <w:rPr>
          <w:rFonts w:ascii="Arial" w:hAnsi="Arial" w:cs="Arial"/>
          <w:bCs/>
          <w:sz w:val="26"/>
          <w:szCs w:val="26"/>
        </w:rPr>
        <w:t xml:space="preserve"> It has found ‘</w:t>
      </w:r>
      <w:r w:rsidRPr="007D639D">
        <w:rPr>
          <w:rFonts w:ascii="Arial" w:hAnsi="Arial" w:cs="Arial"/>
          <w:bCs/>
          <w:sz w:val="26"/>
          <w:szCs w:val="26"/>
          <w:highlight w:val="yellow"/>
        </w:rPr>
        <w:t>possible tacit co-ordination’ on prices</w:t>
      </w:r>
      <w:r w:rsidR="007D639D">
        <w:rPr>
          <w:rFonts w:ascii="Arial" w:hAnsi="Arial" w:cs="Arial"/>
          <w:bCs/>
          <w:sz w:val="26"/>
          <w:szCs w:val="26"/>
        </w:rPr>
        <w:t xml:space="preserve"> (</w:t>
      </w:r>
      <w:r w:rsidR="007D639D">
        <w:rPr>
          <w:rFonts w:ascii="Arial" w:hAnsi="Arial" w:cs="Arial"/>
          <w:b/>
          <w:bCs/>
          <w:sz w:val="26"/>
          <w:szCs w:val="26"/>
        </w:rPr>
        <w:t>price collusion – abide to price set by the market)</w:t>
      </w:r>
      <w:r w:rsidRPr="002F7974">
        <w:rPr>
          <w:rFonts w:ascii="Arial" w:hAnsi="Arial" w:cs="Arial"/>
          <w:bCs/>
          <w:sz w:val="26"/>
          <w:szCs w:val="26"/>
        </w:rPr>
        <w:t xml:space="preserve">, with the Big Six firms apparently moving tariffs up and down at the same time. </w:t>
      </w:r>
    </w:p>
    <w:p w14:paraId="1BDC5539" w14:textId="77777777" w:rsidR="002F7974" w:rsidRDefault="00892057" w:rsidP="002F7974">
      <w:pPr>
        <w:jc w:val="both"/>
        <w:rPr>
          <w:rFonts w:ascii="Arial" w:hAnsi="Arial" w:cs="Arial"/>
          <w:bCs/>
          <w:sz w:val="26"/>
          <w:szCs w:val="26"/>
        </w:rPr>
      </w:pPr>
      <w:r w:rsidRPr="00090018">
        <w:rPr>
          <w:rFonts w:ascii="Arial" w:hAnsi="Arial" w:cs="Arial"/>
          <w:bCs/>
          <w:sz w:val="26"/>
          <w:szCs w:val="26"/>
          <w:highlight w:val="green"/>
        </w:rPr>
        <w:t>(barometric leadership – share the same type of resources – lead markets because of cost-saving in raw materials)</w:t>
      </w:r>
    </w:p>
    <w:p w14:paraId="6EBE2F84" w14:textId="77777777" w:rsidR="00892057" w:rsidRPr="002F7974" w:rsidRDefault="00892057" w:rsidP="002F7974">
      <w:pPr>
        <w:jc w:val="both"/>
        <w:rPr>
          <w:rFonts w:ascii="Arial" w:hAnsi="Arial" w:cs="Arial"/>
          <w:bCs/>
          <w:sz w:val="26"/>
          <w:szCs w:val="26"/>
        </w:rPr>
      </w:pPr>
    </w:p>
    <w:p w14:paraId="1131C38E" w14:textId="77777777" w:rsidR="002F7974" w:rsidRPr="002F7974" w:rsidRDefault="002F7974" w:rsidP="002F7974">
      <w:pPr>
        <w:jc w:val="both"/>
        <w:rPr>
          <w:rFonts w:ascii="Arial" w:hAnsi="Arial" w:cs="Arial"/>
          <w:bCs/>
          <w:sz w:val="26"/>
          <w:szCs w:val="26"/>
        </w:rPr>
      </w:pPr>
      <w:r w:rsidRPr="002F7974">
        <w:rPr>
          <w:rFonts w:ascii="Arial" w:hAnsi="Arial" w:cs="Arial"/>
          <w:bCs/>
          <w:sz w:val="26"/>
          <w:szCs w:val="26"/>
        </w:rPr>
        <w:t xml:space="preserve">Ofgem proposed that the Big Six be broken up, to allow more independent suppliers to compete on prices. The Federation of Small Businesses has also called for the Big Six energy companies to be broken up, adding pressure on regulators to refer the energy companies to competition authorities this week. </w:t>
      </w:r>
    </w:p>
    <w:p w14:paraId="3D27E7F1" w14:textId="77777777" w:rsidR="002F7974" w:rsidRDefault="002F7974" w:rsidP="002F7974">
      <w:pPr>
        <w:ind w:right="-46"/>
        <w:jc w:val="right"/>
        <w:rPr>
          <w:rFonts w:ascii="Arial" w:hAnsi="Arial" w:cs="Arial"/>
          <w:bCs/>
          <w:iCs/>
          <w:sz w:val="26"/>
          <w:szCs w:val="26"/>
        </w:rPr>
      </w:pPr>
    </w:p>
    <w:p w14:paraId="3EF9DBB9" w14:textId="77777777" w:rsidR="002F7974" w:rsidRPr="002F7974" w:rsidRDefault="002F7974" w:rsidP="002F7974">
      <w:pPr>
        <w:ind w:right="-46"/>
        <w:jc w:val="right"/>
        <w:rPr>
          <w:rFonts w:ascii="Arial" w:hAnsi="Arial" w:cs="Arial"/>
          <w:bCs/>
          <w:iCs/>
          <w:sz w:val="26"/>
          <w:szCs w:val="26"/>
        </w:rPr>
      </w:pPr>
      <w:r w:rsidRPr="002F7974">
        <w:rPr>
          <w:rFonts w:ascii="Arial" w:hAnsi="Arial" w:cs="Arial"/>
          <w:bCs/>
          <w:iCs/>
          <w:sz w:val="26"/>
          <w:szCs w:val="26"/>
        </w:rPr>
        <w:t xml:space="preserve">Source: </w:t>
      </w:r>
      <w:r w:rsidRPr="002F7974">
        <w:rPr>
          <w:rFonts w:ascii="Arial" w:hAnsi="Arial" w:cs="Arial"/>
          <w:bCs/>
          <w:i/>
          <w:sz w:val="26"/>
          <w:szCs w:val="26"/>
        </w:rPr>
        <w:t>The Independent</w:t>
      </w:r>
      <w:r w:rsidRPr="002F7974">
        <w:rPr>
          <w:rFonts w:ascii="Arial" w:hAnsi="Arial" w:cs="Arial"/>
          <w:bCs/>
          <w:iCs/>
          <w:sz w:val="26"/>
          <w:szCs w:val="26"/>
        </w:rPr>
        <w:t>, July 2014</w:t>
      </w:r>
    </w:p>
    <w:p w14:paraId="126F1383" w14:textId="77777777" w:rsidR="002F7974" w:rsidRDefault="002F7974">
      <w:pPr>
        <w:spacing w:after="160" w:line="259" w:lineRule="auto"/>
        <w:rPr>
          <w:rFonts w:ascii="Arial" w:hAnsi="Arial" w:cs="Arial"/>
          <w:b/>
          <w:sz w:val="26"/>
          <w:szCs w:val="26"/>
        </w:rPr>
      </w:pPr>
    </w:p>
    <w:p w14:paraId="4A4C511F" w14:textId="77777777" w:rsidR="002F7974" w:rsidRDefault="002F7974" w:rsidP="002F7974">
      <w:pPr>
        <w:rPr>
          <w:rFonts w:ascii="Arial" w:hAnsi="Arial" w:cs="Arial"/>
          <w:b/>
          <w:i/>
          <w:sz w:val="26"/>
          <w:szCs w:val="26"/>
        </w:rPr>
      </w:pPr>
      <w:r w:rsidRPr="002F7974">
        <w:rPr>
          <w:rFonts w:ascii="Arial" w:hAnsi="Arial" w:cs="Arial"/>
          <w:b/>
          <w:sz w:val="26"/>
          <w:szCs w:val="26"/>
        </w:rPr>
        <w:t>Extract 3: Ofgem defends record of reform over Big Six energy firms' high prices</w:t>
      </w:r>
      <w:r w:rsidRPr="002F7974">
        <w:rPr>
          <w:rFonts w:ascii="Arial" w:hAnsi="Arial" w:cs="Arial"/>
          <w:b/>
          <w:i/>
          <w:sz w:val="26"/>
          <w:szCs w:val="26"/>
        </w:rPr>
        <w:tab/>
      </w:r>
    </w:p>
    <w:p w14:paraId="6CD0E581" w14:textId="77777777" w:rsidR="002F7974" w:rsidRPr="002F7974" w:rsidRDefault="002F7974" w:rsidP="002F7974">
      <w:pPr>
        <w:rPr>
          <w:rFonts w:ascii="Arial" w:hAnsi="Arial" w:cs="Arial"/>
          <w:b/>
          <w:i/>
          <w:sz w:val="26"/>
          <w:szCs w:val="26"/>
        </w:rPr>
      </w:pPr>
    </w:p>
    <w:p w14:paraId="25017E80" w14:textId="77777777" w:rsidR="002F7974" w:rsidRDefault="002F7974" w:rsidP="002F7974">
      <w:pPr>
        <w:jc w:val="both"/>
        <w:rPr>
          <w:rFonts w:ascii="Arial" w:hAnsi="Arial" w:cs="Arial"/>
          <w:bCs/>
          <w:sz w:val="26"/>
          <w:szCs w:val="26"/>
        </w:rPr>
      </w:pPr>
      <w:r w:rsidRPr="002F7974">
        <w:rPr>
          <w:rFonts w:ascii="Arial" w:hAnsi="Arial" w:cs="Arial"/>
          <w:bCs/>
          <w:sz w:val="26"/>
          <w:szCs w:val="26"/>
        </w:rPr>
        <w:t>Ofgem has hit back at claims that it may be partly to blame for high prices, after a group of former regulators said it had presided over a weakening of competition in the energy market.</w:t>
      </w:r>
      <w:r w:rsidRPr="002F7974">
        <w:rPr>
          <w:rFonts w:ascii="Arial" w:hAnsi="Arial" w:cs="Arial"/>
          <w:sz w:val="26"/>
          <w:szCs w:val="26"/>
        </w:rPr>
        <w:t xml:space="preserve"> </w:t>
      </w:r>
      <w:r w:rsidRPr="002F7974">
        <w:rPr>
          <w:rFonts w:ascii="Arial" w:hAnsi="Arial" w:cs="Arial"/>
          <w:bCs/>
          <w:sz w:val="26"/>
          <w:szCs w:val="26"/>
        </w:rPr>
        <w:t xml:space="preserve">The energy regulator said it had introduced the "most radical set of reforms" to protect consumers in the retail energy market since competition began. Among its regulations, </w:t>
      </w:r>
      <w:r w:rsidRPr="007D639D">
        <w:rPr>
          <w:rFonts w:ascii="Arial" w:hAnsi="Arial" w:cs="Arial"/>
          <w:bCs/>
          <w:sz w:val="26"/>
          <w:szCs w:val="26"/>
          <w:highlight w:val="yellow"/>
        </w:rPr>
        <w:t>Ofgem has banned differential pricing in a bid to stop customers of the same energy company paying much higher tariffs in different parts of the country</w:t>
      </w:r>
      <w:r w:rsidRPr="002F7974">
        <w:rPr>
          <w:rFonts w:ascii="Arial" w:hAnsi="Arial" w:cs="Arial"/>
          <w:bCs/>
          <w:sz w:val="26"/>
          <w:szCs w:val="26"/>
        </w:rPr>
        <w:t>.</w:t>
      </w:r>
      <w:r w:rsidRPr="002F7974">
        <w:rPr>
          <w:rFonts w:ascii="Arial" w:hAnsi="Arial" w:cs="Arial"/>
          <w:sz w:val="26"/>
          <w:szCs w:val="26"/>
        </w:rPr>
        <w:t xml:space="preserve"> </w:t>
      </w:r>
      <w:r w:rsidRPr="002F7974">
        <w:rPr>
          <w:rFonts w:ascii="Arial" w:hAnsi="Arial" w:cs="Arial"/>
          <w:bCs/>
          <w:sz w:val="26"/>
          <w:szCs w:val="26"/>
        </w:rPr>
        <w:t>Extra layers of complexity such as discount structures will also be removed altogether.</w:t>
      </w:r>
      <w:r w:rsidR="007D639D">
        <w:rPr>
          <w:rFonts w:ascii="Arial" w:hAnsi="Arial" w:cs="Arial"/>
          <w:bCs/>
          <w:sz w:val="26"/>
          <w:szCs w:val="26"/>
        </w:rPr>
        <w:t xml:space="preserve"> (remove price differentiation)</w:t>
      </w:r>
    </w:p>
    <w:p w14:paraId="455EB90F" w14:textId="77777777" w:rsidR="002F7974" w:rsidRPr="002F7974" w:rsidRDefault="002F7974" w:rsidP="002F7974">
      <w:pPr>
        <w:jc w:val="both"/>
        <w:rPr>
          <w:rFonts w:ascii="Arial" w:hAnsi="Arial" w:cs="Arial"/>
          <w:bCs/>
          <w:sz w:val="26"/>
          <w:szCs w:val="26"/>
        </w:rPr>
      </w:pPr>
    </w:p>
    <w:p w14:paraId="5DEE5601" w14:textId="77777777" w:rsidR="002F7974" w:rsidRPr="002F7974" w:rsidRDefault="002F7974" w:rsidP="002F7974">
      <w:pPr>
        <w:jc w:val="both"/>
        <w:rPr>
          <w:rFonts w:ascii="Arial" w:hAnsi="Arial" w:cs="Arial"/>
          <w:bCs/>
          <w:sz w:val="26"/>
          <w:szCs w:val="26"/>
        </w:rPr>
      </w:pPr>
      <w:r w:rsidRPr="002F7974">
        <w:rPr>
          <w:rFonts w:ascii="Arial" w:hAnsi="Arial" w:cs="Arial"/>
          <w:bCs/>
          <w:sz w:val="26"/>
          <w:szCs w:val="26"/>
        </w:rPr>
        <w:t xml:space="preserve">Ofgem has been fighting accusations as to the appropriateness and effectiveness of a number of these interventions. The submission also goes on to raise the concern that regulation could instead increase costs for consumers; the </w:t>
      </w:r>
      <w:r w:rsidRPr="00C6298B">
        <w:rPr>
          <w:rFonts w:ascii="Arial" w:hAnsi="Arial" w:cs="Arial"/>
          <w:bCs/>
          <w:sz w:val="26"/>
          <w:szCs w:val="26"/>
          <w:highlight w:val="yellow"/>
        </w:rPr>
        <w:t>lack of meaningful competition would mean many families and pensioners are paying as much as £250 a year too much</w:t>
      </w:r>
      <w:r w:rsidRPr="002F7974">
        <w:rPr>
          <w:rFonts w:ascii="Arial" w:hAnsi="Arial" w:cs="Arial"/>
          <w:bCs/>
          <w:sz w:val="26"/>
          <w:szCs w:val="26"/>
        </w:rPr>
        <w:t xml:space="preserve">, with a risk of suppliers cutting back on investment in the long term. </w:t>
      </w:r>
      <w:r w:rsidR="00C6298B" w:rsidRPr="00C6298B">
        <w:rPr>
          <w:rFonts w:ascii="Arial" w:hAnsi="Arial" w:cs="Arial"/>
          <w:bCs/>
          <w:sz w:val="26"/>
          <w:szCs w:val="26"/>
          <w:highlight w:val="yellow"/>
        </w:rPr>
        <w:t>(</w:t>
      </w:r>
      <w:r w:rsidR="00C6298B" w:rsidRPr="00C6298B">
        <w:rPr>
          <w:rFonts w:ascii="Arial" w:hAnsi="Arial" w:cs="Arial"/>
          <w:bCs/>
          <w:sz w:val="26"/>
          <w:szCs w:val="26"/>
          <w:highlight w:val="green"/>
        </w:rPr>
        <w:t>higher consumer exploitation – higher degree of market power – set higher price – MR and AR are both price-inelastic)</w:t>
      </w:r>
    </w:p>
    <w:p w14:paraId="1B66513D" w14:textId="77777777" w:rsidR="002F7974" w:rsidRPr="002F7974" w:rsidRDefault="002F7974" w:rsidP="002F7974">
      <w:pPr>
        <w:jc w:val="right"/>
        <w:rPr>
          <w:rFonts w:ascii="Arial" w:hAnsi="Arial" w:cs="Arial"/>
          <w:bCs/>
          <w:iCs/>
          <w:sz w:val="26"/>
          <w:szCs w:val="26"/>
        </w:rPr>
      </w:pPr>
      <w:r w:rsidRPr="002F7974">
        <w:rPr>
          <w:rFonts w:ascii="Arial" w:hAnsi="Arial" w:cs="Arial"/>
          <w:bCs/>
          <w:iCs/>
          <w:sz w:val="26"/>
          <w:szCs w:val="26"/>
        </w:rPr>
        <w:t xml:space="preserve">Source: </w:t>
      </w:r>
      <w:r w:rsidRPr="002F7974">
        <w:rPr>
          <w:rFonts w:ascii="Arial" w:hAnsi="Arial" w:cs="Arial"/>
          <w:bCs/>
          <w:i/>
          <w:sz w:val="26"/>
          <w:szCs w:val="26"/>
        </w:rPr>
        <w:t>The Guardian</w:t>
      </w:r>
      <w:r w:rsidRPr="002F7974">
        <w:rPr>
          <w:rFonts w:ascii="Arial" w:hAnsi="Arial" w:cs="Arial"/>
          <w:bCs/>
          <w:iCs/>
          <w:sz w:val="26"/>
          <w:szCs w:val="26"/>
        </w:rPr>
        <w:t>, August 2014</w:t>
      </w:r>
    </w:p>
    <w:p w14:paraId="3F4741B7" w14:textId="77777777" w:rsidR="002F7974" w:rsidRPr="002F7974" w:rsidRDefault="002F7974" w:rsidP="002F7974">
      <w:pPr>
        <w:rPr>
          <w:rFonts w:ascii="Arial" w:hAnsi="Arial" w:cs="Arial"/>
          <w:b/>
          <w:iCs/>
          <w:sz w:val="26"/>
          <w:szCs w:val="26"/>
        </w:rPr>
      </w:pPr>
    </w:p>
    <w:p w14:paraId="2BB0D7EF" w14:textId="77777777" w:rsidR="002F7974" w:rsidRPr="002F7974" w:rsidRDefault="002F7974" w:rsidP="002F7974">
      <w:pPr>
        <w:rPr>
          <w:rFonts w:ascii="Arial" w:hAnsi="Arial" w:cs="Arial"/>
          <w:b/>
          <w:iCs/>
          <w:color w:val="FF0000"/>
          <w:sz w:val="26"/>
          <w:szCs w:val="26"/>
        </w:rPr>
      </w:pPr>
      <w:r w:rsidRPr="002F7974">
        <w:rPr>
          <w:rFonts w:ascii="Arial" w:hAnsi="Arial" w:cs="Arial"/>
          <w:b/>
          <w:iCs/>
          <w:sz w:val="26"/>
          <w:szCs w:val="26"/>
        </w:rPr>
        <w:t xml:space="preserve">Extract 4: Lower oil prices on Singapore’s economy </w:t>
      </w:r>
    </w:p>
    <w:p w14:paraId="3A58A61E" w14:textId="77777777" w:rsidR="002F7974" w:rsidRDefault="002F7974" w:rsidP="002F7974">
      <w:pPr>
        <w:jc w:val="both"/>
        <w:rPr>
          <w:rFonts w:ascii="Arial" w:hAnsi="Arial" w:cs="Arial"/>
          <w:color w:val="333333"/>
          <w:sz w:val="26"/>
          <w:szCs w:val="26"/>
          <w:shd w:val="clear" w:color="auto" w:fill="FFFFFF"/>
        </w:rPr>
      </w:pPr>
      <w:r w:rsidRPr="002F7974">
        <w:rPr>
          <w:rFonts w:ascii="Arial" w:hAnsi="Arial" w:cs="Arial"/>
          <w:color w:val="333333"/>
          <w:sz w:val="26"/>
          <w:szCs w:val="26"/>
          <w:shd w:val="clear" w:color="auto" w:fill="FFFFFF"/>
        </w:rPr>
        <w:t xml:space="preserve">Singapore was supposed to have emerged as a </w:t>
      </w:r>
      <w:r w:rsidRPr="00C6298B">
        <w:rPr>
          <w:rFonts w:ascii="Arial" w:hAnsi="Arial" w:cs="Arial"/>
          <w:color w:val="333333"/>
          <w:sz w:val="26"/>
          <w:szCs w:val="26"/>
          <w:highlight w:val="green"/>
          <w:shd w:val="clear" w:color="auto" w:fill="FFFFFF"/>
        </w:rPr>
        <w:t xml:space="preserve">winner from the low oil prices, </w:t>
      </w:r>
      <w:r w:rsidRPr="00C6298B">
        <w:rPr>
          <w:rFonts w:ascii="Arial" w:hAnsi="Arial" w:cs="Arial"/>
          <w:sz w:val="26"/>
          <w:szCs w:val="26"/>
          <w:highlight w:val="green"/>
        </w:rPr>
        <w:t>with 5 per cent of its gross domestic product coming from the oil industry</w:t>
      </w:r>
      <w:r w:rsidRPr="002F7974">
        <w:rPr>
          <w:rFonts w:ascii="Arial" w:hAnsi="Arial" w:cs="Arial"/>
          <w:color w:val="333333"/>
          <w:sz w:val="26"/>
          <w:szCs w:val="26"/>
          <w:lang w:bidi="ta-IN"/>
        </w:rPr>
        <w:t>. Lower global oil prices should stimulate global economic growth, according to the International Monetary Fund</w:t>
      </w:r>
      <w:proofErr w:type="gramStart"/>
      <w:r w:rsidRPr="002F7974">
        <w:rPr>
          <w:rFonts w:ascii="Arial" w:hAnsi="Arial" w:cs="Arial"/>
          <w:color w:val="333333"/>
          <w:sz w:val="26"/>
          <w:szCs w:val="26"/>
          <w:lang w:bidi="ta-IN"/>
        </w:rPr>
        <w:t>, in particular, countries</w:t>
      </w:r>
      <w:proofErr w:type="gramEnd"/>
      <w:r w:rsidRPr="002F7974">
        <w:rPr>
          <w:rFonts w:ascii="Arial" w:hAnsi="Arial" w:cs="Arial"/>
          <w:color w:val="333333"/>
          <w:sz w:val="26"/>
          <w:szCs w:val="26"/>
          <w:lang w:bidi="ta-IN"/>
        </w:rPr>
        <w:t xml:space="preserve"> which are net importers of oil, such as Singapore. </w:t>
      </w:r>
      <w:r w:rsidRPr="002F7974">
        <w:rPr>
          <w:rFonts w:ascii="Arial" w:hAnsi="Arial" w:cs="Arial"/>
          <w:sz w:val="26"/>
          <w:szCs w:val="26"/>
        </w:rPr>
        <w:t xml:space="preserve">Businesses and factories </w:t>
      </w:r>
      <w:r w:rsidRPr="00C6298B">
        <w:rPr>
          <w:rFonts w:ascii="Arial" w:hAnsi="Arial" w:cs="Arial"/>
          <w:sz w:val="26"/>
          <w:szCs w:val="26"/>
          <w:highlight w:val="green"/>
        </w:rPr>
        <w:t>enjoy lower costs of input, especially industries heavily reliant on oil, gas and others such as airlines, transport companies and manufacturers of plastics.</w:t>
      </w:r>
      <w:r w:rsidRPr="002F7974">
        <w:rPr>
          <w:rFonts w:ascii="Arial" w:hAnsi="Arial" w:cs="Arial"/>
          <w:sz w:val="26"/>
          <w:szCs w:val="26"/>
        </w:rPr>
        <w:t xml:space="preserve"> Consumers spend less on petrol and other energy-related expenses and thus saw an increase in their disposable income, contributing </w:t>
      </w:r>
      <w:r w:rsidRPr="002F7974">
        <w:rPr>
          <w:rFonts w:ascii="Arial" w:hAnsi="Arial" w:cs="Arial"/>
          <w:color w:val="333333"/>
          <w:sz w:val="26"/>
          <w:szCs w:val="26"/>
          <w:shd w:val="clear" w:color="auto" w:fill="FFFFFF"/>
        </w:rPr>
        <w:t xml:space="preserve">about 0.2 to 0.4 per cent in Singapore's economic growth. </w:t>
      </w:r>
    </w:p>
    <w:p w14:paraId="75E9B2DF" w14:textId="77777777" w:rsidR="002F7974" w:rsidRPr="00090018" w:rsidRDefault="00C6298B" w:rsidP="00C6298B">
      <w:pPr>
        <w:pStyle w:val="ListParagraph"/>
        <w:numPr>
          <w:ilvl w:val="0"/>
          <w:numId w:val="5"/>
        </w:numPr>
        <w:jc w:val="both"/>
        <w:rPr>
          <w:rFonts w:ascii="Arial" w:hAnsi="Arial" w:cs="Arial"/>
          <w:sz w:val="26"/>
          <w:szCs w:val="26"/>
          <w:highlight w:val="yellow"/>
        </w:rPr>
      </w:pPr>
      <w:r w:rsidRPr="00090018">
        <w:rPr>
          <w:rFonts w:ascii="Arial" w:hAnsi="Arial" w:cs="Arial"/>
          <w:sz w:val="26"/>
          <w:szCs w:val="26"/>
          <w:highlight w:val="yellow"/>
        </w:rPr>
        <w:t xml:space="preserve">export refined oil – lower price of oil – increase in export demand </w:t>
      </w:r>
    </w:p>
    <w:p w14:paraId="21801D62" w14:textId="77777777" w:rsidR="00C6298B" w:rsidRPr="00090018" w:rsidRDefault="00C6298B" w:rsidP="00C6298B">
      <w:pPr>
        <w:pStyle w:val="ListParagraph"/>
        <w:numPr>
          <w:ilvl w:val="0"/>
          <w:numId w:val="5"/>
        </w:numPr>
        <w:jc w:val="both"/>
        <w:rPr>
          <w:rFonts w:ascii="Arial" w:hAnsi="Arial" w:cs="Arial"/>
          <w:sz w:val="26"/>
          <w:szCs w:val="26"/>
          <w:highlight w:val="yellow"/>
        </w:rPr>
      </w:pPr>
      <w:r w:rsidRPr="00090018">
        <w:rPr>
          <w:rFonts w:ascii="Arial" w:hAnsi="Arial" w:cs="Arial"/>
          <w:sz w:val="26"/>
          <w:szCs w:val="26"/>
          <w:highlight w:val="yellow"/>
        </w:rPr>
        <w:t xml:space="preserve">need oil for production – lower cost of </w:t>
      </w:r>
      <w:proofErr w:type="gramStart"/>
      <w:r w:rsidRPr="00090018">
        <w:rPr>
          <w:rFonts w:ascii="Arial" w:hAnsi="Arial" w:cs="Arial"/>
          <w:sz w:val="26"/>
          <w:szCs w:val="26"/>
          <w:highlight w:val="yellow"/>
        </w:rPr>
        <w:t>production  -</w:t>
      </w:r>
      <w:proofErr w:type="gramEnd"/>
      <w:r w:rsidRPr="00090018">
        <w:rPr>
          <w:rFonts w:ascii="Arial" w:hAnsi="Arial" w:cs="Arial"/>
          <w:sz w:val="26"/>
          <w:szCs w:val="26"/>
          <w:highlight w:val="yellow"/>
        </w:rPr>
        <w:t xml:space="preserve"> lower price of production – increase competitiveness</w:t>
      </w:r>
    </w:p>
    <w:p w14:paraId="4AF4028E" w14:textId="77777777" w:rsidR="002F7974" w:rsidRPr="002F7974" w:rsidRDefault="002F7974" w:rsidP="002F7974">
      <w:pPr>
        <w:pStyle w:val="NormalWeb"/>
        <w:shd w:val="clear" w:color="auto" w:fill="FFFFFF"/>
        <w:spacing w:before="0" w:beforeAutospacing="0" w:after="195" w:afterAutospacing="0"/>
        <w:jc w:val="both"/>
        <w:rPr>
          <w:rStyle w:val="apple-converted-space"/>
          <w:rFonts w:ascii="Arial" w:hAnsi="Arial" w:cs="Arial"/>
          <w:color w:val="FF0000"/>
          <w:sz w:val="26"/>
          <w:szCs w:val="26"/>
          <w:shd w:val="clear" w:color="auto" w:fill="FFFFFF"/>
        </w:rPr>
      </w:pPr>
      <w:r w:rsidRPr="002F7974">
        <w:rPr>
          <w:rFonts w:ascii="Arial" w:hAnsi="Arial" w:cs="Arial"/>
          <w:color w:val="333333"/>
          <w:sz w:val="26"/>
          <w:szCs w:val="26"/>
          <w:lang w:bidi="ta-IN"/>
        </w:rPr>
        <w:t xml:space="preserve">However, </w:t>
      </w:r>
      <w:r w:rsidRPr="002F7974">
        <w:rPr>
          <w:rFonts w:ascii="Arial" w:hAnsi="Arial" w:cs="Arial"/>
          <w:color w:val="333333"/>
          <w:sz w:val="26"/>
          <w:szCs w:val="26"/>
          <w:shd w:val="clear" w:color="auto" w:fill="FFFFFF"/>
        </w:rPr>
        <w:t xml:space="preserve">initial cheer from energy cost savings </w:t>
      </w:r>
      <w:r w:rsidRPr="00C6298B">
        <w:rPr>
          <w:rFonts w:ascii="Arial" w:hAnsi="Arial" w:cs="Arial"/>
          <w:color w:val="333333"/>
          <w:sz w:val="26"/>
          <w:szCs w:val="26"/>
          <w:highlight w:val="green"/>
          <w:shd w:val="clear" w:color="auto" w:fill="FFFFFF"/>
        </w:rPr>
        <w:t>appears to be turning into fear over a global economic slowdown.</w:t>
      </w:r>
      <w:r w:rsidRPr="002F7974">
        <w:rPr>
          <w:rFonts w:ascii="Arial" w:hAnsi="Arial" w:cs="Arial"/>
          <w:color w:val="333333"/>
          <w:sz w:val="26"/>
          <w:szCs w:val="26"/>
          <w:shd w:val="clear" w:color="auto" w:fill="FFFFFF"/>
        </w:rPr>
        <w:t xml:space="preserve"> Dr Walter Theseira, senior lecturer at SIM University explained: “Rapidly declining oil prices suggest that global economic growth is slumping. That in turn </w:t>
      </w:r>
      <w:proofErr w:type="gramStart"/>
      <w:r w:rsidRPr="002F7974">
        <w:rPr>
          <w:rFonts w:ascii="Arial" w:hAnsi="Arial" w:cs="Arial"/>
          <w:color w:val="333333"/>
          <w:sz w:val="26"/>
          <w:szCs w:val="26"/>
          <w:shd w:val="clear" w:color="auto" w:fill="FFFFFF"/>
        </w:rPr>
        <w:t>has an effect on</w:t>
      </w:r>
      <w:proofErr w:type="gramEnd"/>
      <w:r w:rsidRPr="002F7974">
        <w:rPr>
          <w:rFonts w:ascii="Arial" w:hAnsi="Arial" w:cs="Arial"/>
          <w:color w:val="333333"/>
          <w:sz w:val="26"/>
          <w:szCs w:val="26"/>
          <w:shd w:val="clear" w:color="auto" w:fill="FFFFFF"/>
        </w:rPr>
        <w:t xml:space="preserve"> the economy that extends beyond the oil industry</w:t>
      </w:r>
      <w:r w:rsidRPr="002F7974">
        <w:rPr>
          <w:rStyle w:val="apple-converted-space"/>
          <w:rFonts w:ascii="Arial" w:hAnsi="Arial" w:cs="Arial"/>
          <w:color w:val="333333"/>
          <w:sz w:val="26"/>
          <w:szCs w:val="26"/>
          <w:shd w:val="clear" w:color="auto" w:fill="FFFFFF"/>
        </w:rPr>
        <w:t>.</w:t>
      </w:r>
      <w:r w:rsidRPr="002F7974">
        <w:rPr>
          <w:rStyle w:val="apple-converted-space"/>
          <w:rFonts w:ascii="Arial" w:hAnsi="Arial" w:cs="Arial"/>
          <w:color w:val="FF0000"/>
          <w:sz w:val="26"/>
          <w:szCs w:val="26"/>
          <w:shd w:val="clear" w:color="auto" w:fill="FFFFFF"/>
        </w:rPr>
        <w:t xml:space="preserve"> </w:t>
      </w:r>
      <w:proofErr w:type="gramStart"/>
      <w:r w:rsidR="00C6298B">
        <w:rPr>
          <w:rStyle w:val="apple-converted-space"/>
          <w:rFonts w:ascii="Arial" w:hAnsi="Arial" w:cs="Arial"/>
          <w:color w:val="FF0000"/>
          <w:sz w:val="26"/>
          <w:szCs w:val="26"/>
          <w:shd w:val="clear" w:color="auto" w:fill="FFFFFF"/>
        </w:rPr>
        <w:t>( lower</w:t>
      </w:r>
      <w:proofErr w:type="gramEnd"/>
      <w:r w:rsidR="00C6298B">
        <w:rPr>
          <w:rStyle w:val="apple-converted-space"/>
          <w:rFonts w:ascii="Arial" w:hAnsi="Arial" w:cs="Arial"/>
          <w:color w:val="FF0000"/>
          <w:sz w:val="26"/>
          <w:szCs w:val="26"/>
          <w:shd w:val="clear" w:color="auto" w:fill="FFFFFF"/>
        </w:rPr>
        <w:t xml:space="preserve"> world production therefore demand less oil – global reduction in production – indicate global recession)</w:t>
      </w:r>
    </w:p>
    <w:p w14:paraId="0E12E625" w14:textId="77777777" w:rsidR="002F7974" w:rsidRPr="002F7974" w:rsidRDefault="002F7974" w:rsidP="002F7974">
      <w:pPr>
        <w:jc w:val="right"/>
        <w:rPr>
          <w:rFonts w:ascii="Arial" w:hAnsi="Arial" w:cs="Arial"/>
          <w:sz w:val="26"/>
          <w:szCs w:val="26"/>
        </w:rPr>
      </w:pPr>
      <w:r w:rsidRPr="002F7974">
        <w:rPr>
          <w:rFonts w:ascii="Arial" w:hAnsi="Arial" w:cs="Arial"/>
          <w:sz w:val="26"/>
          <w:szCs w:val="26"/>
        </w:rPr>
        <w:t xml:space="preserve">Source: </w:t>
      </w:r>
      <w:r w:rsidRPr="002F7974">
        <w:rPr>
          <w:rFonts w:ascii="Arial" w:hAnsi="Arial" w:cs="Arial"/>
          <w:bCs/>
          <w:iCs/>
          <w:sz w:val="26"/>
          <w:szCs w:val="26"/>
        </w:rPr>
        <w:t xml:space="preserve">Adapted from </w:t>
      </w:r>
      <w:r w:rsidRPr="002F7974">
        <w:rPr>
          <w:rFonts w:ascii="Arial" w:hAnsi="Arial" w:cs="Arial"/>
          <w:bCs/>
          <w:i/>
          <w:sz w:val="26"/>
          <w:szCs w:val="26"/>
        </w:rPr>
        <w:t>The Straits Times</w:t>
      </w:r>
      <w:r w:rsidRPr="002F7974">
        <w:rPr>
          <w:rFonts w:ascii="Arial" w:hAnsi="Arial" w:cs="Arial"/>
          <w:bCs/>
          <w:iCs/>
          <w:sz w:val="26"/>
          <w:szCs w:val="26"/>
        </w:rPr>
        <w:t>, Jan 2015</w:t>
      </w:r>
    </w:p>
    <w:p w14:paraId="0613C3C8" w14:textId="77777777" w:rsidR="002F7974" w:rsidRPr="001F2D08" w:rsidRDefault="002F7974" w:rsidP="002F7974">
      <w:pPr>
        <w:rPr>
          <w:rFonts w:ascii="Arial" w:hAnsi="Arial" w:cs="Arial"/>
          <w:b/>
        </w:rPr>
      </w:pPr>
      <w:r w:rsidRPr="001F2D08">
        <w:rPr>
          <w:rFonts w:ascii="Arial" w:hAnsi="Arial" w:cs="Arial"/>
          <w:b/>
        </w:rPr>
        <w:t xml:space="preserve">Questions </w:t>
      </w:r>
    </w:p>
    <w:tbl>
      <w:tblPr>
        <w:tblStyle w:val="TableGrid"/>
        <w:tblW w:w="89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7258"/>
        <w:gridCol w:w="567"/>
      </w:tblGrid>
      <w:tr w:rsidR="002F7974" w:rsidRPr="002F4330" w14:paraId="002A848A" w14:textId="77777777" w:rsidTr="0026138E">
        <w:tc>
          <w:tcPr>
            <w:tcW w:w="567" w:type="dxa"/>
          </w:tcPr>
          <w:p w14:paraId="3F4A74D2"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(a)</w:t>
            </w:r>
          </w:p>
        </w:tc>
        <w:tc>
          <w:tcPr>
            <w:tcW w:w="567" w:type="dxa"/>
          </w:tcPr>
          <w:p w14:paraId="267079BA"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(i)</w:t>
            </w:r>
          </w:p>
        </w:tc>
        <w:tc>
          <w:tcPr>
            <w:tcW w:w="7825" w:type="dxa"/>
            <w:gridSpan w:val="2"/>
          </w:tcPr>
          <w:p w14:paraId="43FA9B74" w14:textId="77777777" w:rsidR="002F7974" w:rsidRPr="00A05F30" w:rsidRDefault="002F7974" w:rsidP="0026138E">
            <w:pPr>
              <w:pStyle w:val="NoSpacing"/>
              <w:ind w:right="33"/>
              <w:jc w:val="both"/>
              <w:rPr>
                <w:rFonts w:ascii="Arial" w:hAnsi="Arial" w:cs="Arial"/>
                <w:sz w:val="24"/>
                <w:szCs w:val="24"/>
                <w:highlight w:val="yellow"/>
              </w:rPr>
            </w:pPr>
            <w:r w:rsidRPr="00A05F30">
              <w:rPr>
                <w:rFonts w:ascii="Arial" w:hAnsi="Arial" w:cs="Arial"/>
                <w:sz w:val="24"/>
                <w:szCs w:val="24"/>
                <w:highlight w:val="yellow"/>
              </w:rPr>
              <w:t xml:space="preserve">Compare the change in UK’s Brent oil price with that of petrol price between 2010 and 2014.                                                                      [2]         </w:t>
            </w:r>
          </w:p>
        </w:tc>
      </w:tr>
      <w:tr w:rsidR="002F7974" w:rsidRPr="002F4330" w14:paraId="45272E31" w14:textId="77777777" w:rsidTr="0026138E">
        <w:tc>
          <w:tcPr>
            <w:tcW w:w="567" w:type="dxa"/>
          </w:tcPr>
          <w:p w14:paraId="7A2B5BF9" w14:textId="77777777" w:rsidR="002F7974" w:rsidRPr="00A05F30" w:rsidRDefault="002F7974" w:rsidP="0026138E">
            <w:pPr>
              <w:pStyle w:val="NoSpacing"/>
              <w:rPr>
                <w:rFonts w:ascii="Arial" w:hAnsi="Arial" w:cs="Arial"/>
                <w:b/>
                <w:sz w:val="24"/>
                <w:szCs w:val="24"/>
                <w:highlight w:val="yellow"/>
              </w:rPr>
            </w:pPr>
          </w:p>
        </w:tc>
        <w:tc>
          <w:tcPr>
            <w:tcW w:w="567" w:type="dxa"/>
          </w:tcPr>
          <w:p w14:paraId="6C74685A" w14:textId="77777777" w:rsidR="002F7974" w:rsidRPr="00A05F30" w:rsidRDefault="002F7974" w:rsidP="0026138E">
            <w:pPr>
              <w:pStyle w:val="NoSpacing"/>
              <w:rPr>
                <w:rFonts w:ascii="Arial" w:hAnsi="Arial" w:cs="Arial"/>
                <w:b/>
                <w:sz w:val="24"/>
                <w:szCs w:val="24"/>
                <w:highlight w:val="yellow"/>
              </w:rPr>
            </w:pPr>
          </w:p>
        </w:tc>
        <w:tc>
          <w:tcPr>
            <w:tcW w:w="7258" w:type="dxa"/>
          </w:tcPr>
          <w:p w14:paraId="48D42787" w14:textId="77777777" w:rsidR="002F7974" w:rsidRPr="00A05F30" w:rsidRDefault="002F7974" w:rsidP="0026138E">
            <w:pPr>
              <w:pStyle w:val="NoSpacing"/>
              <w:jc w:val="both"/>
              <w:rPr>
                <w:rFonts w:ascii="Arial" w:hAnsi="Arial" w:cs="Arial"/>
                <w:sz w:val="24"/>
                <w:szCs w:val="24"/>
                <w:highlight w:val="yellow"/>
              </w:rPr>
            </w:pPr>
          </w:p>
        </w:tc>
        <w:tc>
          <w:tcPr>
            <w:tcW w:w="567" w:type="dxa"/>
          </w:tcPr>
          <w:p w14:paraId="0DFD3000" w14:textId="77777777" w:rsidR="002F7974" w:rsidRPr="00A05F30" w:rsidRDefault="002F7974" w:rsidP="0026138E">
            <w:pPr>
              <w:pStyle w:val="NoSpacing"/>
              <w:jc w:val="right"/>
              <w:rPr>
                <w:rFonts w:ascii="Arial" w:hAnsi="Arial" w:cs="Arial"/>
                <w:sz w:val="24"/>
                <w:szCs w:val="24"/>
                <w:highlight w:val="yellow"/>
              </w:rPr>
            </w:pPr>
          </w:p>
        </w:tc>
      </w:tr>
      <w:tr w:rsidR="002F7974" w:rsidRPr="002F4330" w14:paraId="24A6A925" w14:textId="77777777" w:rsidTr="0026138E">
        <w:tc>
          <w:tcPr>
            <w:tcW w:w="567" w:type="dxa"/>
          </w:tcPr>
          <w:p w14:paraId="0B23DE81" w14:textId="77777777" w:rsidR="002F7974" w:rsidRPr="00A05F30" w:rsidRDefault="002F7974" w:rsidP="0026138E">
            <w:pPr>
              <w:pStyle w:val="NoSpacing"/>
              <w:rPr>
                <w:rFonts w:ascii="Arial" w:hAnsi="Arial" w:cs="Arial"/>
                <w:b/>
                <w:sz w:val="24"/>
                <w:szCs w:val="24"/>
                <w:highlight w:val="yellow"/>
              </w:rPr>
            </w:pPr>
          </w:p>
        </w:tc>
        <w:tc>
          <w:tcPr>
            <w:tcW w:w="567" w:type="dxa"/>
          </w:tcPr>
          <w:p w14:paraId="7A1BA006"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(ii)</w:t>
            </w:r>
          </w:p>
        </w:tc>
        <w:tc>
          <w:tcPr>
            <w:tcW w:w="7825" w:type="dxa"/>
            <w:gridSpan w:val="2"/>
          </w:tcPr>
          <w:p w14:paraId="10D709FB" w14:textId="77777777" w:rsidR="002F7974" w:rsidRPr="00A05F30" w:rsidRDefault="002F7974" w:rsidP="0026138E">
            <w:pPr>
              <w:pStyle w:val="NoSpacing"/>
              <w:ind w:right="34"/>
              <w:jc w:val="both"/>
              <w:rPr>
                <w:rFonts w:ascii="Arial" w:hAnsi="Arial" w:cs="Arial"/>
                <w:sz w:val="24"/>
                <w:szCs w:val="24"/>
                <w:highlight w:val="yellow"/>
              </w:rPr>
            </w:pPr>
            <w:r w:rsidRPr="00A05F30">
              <w:rPr>
                <w:rFonts w:ascii="Arial" w:hAnsi="Arial" w:cs="Arial"/>
                <w:sz w:val="24"/>
                <w:szCs w:val="24"/>
                <w:highlight w:val="yellow"/>
              </w:rPr>
              <w:t xml:space="preserve">With the aid of a diagram, account for the change in petrol prices from 2014 onwards. </w:t>
            </w:r>
            <w:r w:rsidRPr="00A05F30">
              <w:rPr>
                <w:rFonts w:ascii="Arial" w:hAnsi="Arial" w:cs="Arial"/>
                <w:sz w:val="24"/>
                <w:szCs w:val="24"/>
                <w:highlight w:val="yellow"/>
              </w:rPr>
              <w:tab/>
              <w:t xml:space="preserve">                                                                             [5]</w:t>
            </w:r>
          </w:p>
        </w:tc>
      </w:tr>
      <w:tr w:rsidR="002F7974" w:rsidRPr="002F4330" w14:paraId="2F86389C" w14:textId="77777777" w:rsidTr="0026138E">
        <w:tc>
          <w:tcPr>
            <w:tcW w:w="567" w:type="dxa"/>
          </w:tcPr>
          <w:p w14:paraId="28B3A472" w14:textId="77777777" w:rsidR="002F7974" w:rsidRPr="00A05F30" w:rsidRDefault="002F7974" w:rsidP="0026138E">
            <w:pPr>
              <w:pStyle w:val="NoSpacing"/>
              <w:rPr>
                <w:rFonts w:ascii="Arial" w:hAnsi="Arial" w:cs="Arial"/>
                <w:b/>
                <w:sz w:val="24"/>
                <w:szCs w:val="24"/>
                <w:highlight w:val="yellow"/>
              </w:rPr>
            </w:pPr>
          </w:p>
        </w:tc>
        <w:tc>
          <w:tcPr>
            <w:tcW w:w="567" w:type="dxa"/>
          </w:tcPr>
          <w:p w14:paraId="0EB85F24" w14:textId="77777777" w:rsidR="002F7974" w:rsidRPr="00A05F30" w:rsidRDefault="002F7974" w:rsidP="0026138E">
            <w:pPr>
              <w:pStyle w:val="NoSpacing"/>
              <w:rPr>
                <w:rFonts w:ascii="Arial" w:hAnsi="Arial" w:cs="Arial"/>
                <w:b/>
                <w:sz w:val="24"/>
                <w:szCs w:val="24"/>
                <w:highlight w:val="yellow"/>
              </w:rPr>
            </w:pPr>
          </w:p>
        </w:tc>
        <w:tc>
          <w:tcPr>
            <w:tcW w:w="7825" w:type="dxa"/>
            <w:gridSpan w:val="2"/>
          </w:tcPr>
          <w:p w14:paraId="5226A49F" w14:textId="77777777" w:rsidR="002F7974" w:rsidRPr="00A05F30" w:rsidRDefault="002F7974" w:rsidP="0026138E">
            <w:pPr>
              <w:pStyle w:val="NoSpacing"/>
              <w:jc w:val="both"/>
              <w:rPr>
                <w:rFonts w:ascii="Arial" w:hAnsi="Arial" w:cs="Arial"/>
                <w:sz w:val="24"/>
                <w:szCs w:val="24"/>
                <w:highlight w:val="yellow"/>
              </w:rPr>
            </w:pPr>
          </w:p>
        </w:tc>
      </w:tr>
      <w:tr w:rsidR="002F7974" w:rsidRPr="002F4330" w14:paraId="35906BCE" w14:textId="77777777" w:rsidTr="0026138E">
        <w:tc>
          <w:tcPr>
            <w:tcW w:w="567" w:type="dxa"/>
          </w:tcPr>
          <w:p w14:paraId="4B369223" w14:textId="77777777" w:rsidR="002F7974" w:rsidRPr="00A05F30" w:rsidRDefault="002F7974" w:rsidP="0026138E">
            <w:pPr>
              <w:pStyle w:val="NoSpacing"/>
              <w:rPr>
                <w:rFonts w:ascii="Arial" w:hAnsi="Arial" w:cs="Arial"/>
                <w:b/>
                <w:sz w:val="24"/>
                <w:szCs w:val="24"/>
                <w:highlight w:val="yellow"/>
              </w:rPr>
            </w:pPr>
          </w:p>
        </w:tc>
        <w:tc>
          <w:tcPr>
            <w:tcW w:w="567" w:type="dxa"/>
          </w:tcPr>
          <w:p w14:paraId="07911DE9" w14:textId="77777777" w:rsidR="002F7974" w:rsidRPr="00A05F30" w:rsidRDefault="002F7974" w:rsidP="0026138E">
            <w:pPr>
              <w:pStyle w:val="NoSpacing"/>
              <w:rPr>
                <w:rFonts w:ascii="Arial" w:hAnsi="Arial" w:cs="Arial"/>
                <w:b/>
                <w:sz w:val="24"/>
                <w:szCs w:val="24"/>
                <w:highlight w:val="yellow"/>
              </w:rPr>
            </w:pPr>
          </w:p>
        </w:tc>
        <w:tc>
          <w:tcPr>
            <w:tcW w:w="7258" w:type="dxa"/>
          </w:tcPr>
          <w:p w14:paraId="65353B46" w14:textId="77777777" w:rsidR="002F7974" w:rsidRPr="00A05F30" w:rsidRDefault="002F7974" w:rsidP="0026138E">
            <w:pPr>
              <w:pStyle w:val="NoSpacing"/>
              <w:jc w:val="both"/>
              <w:rPr>
                <w:rFonts w:ascii="Arial" w:hAnsi="Arial" w:cs="Arial"/>
                <w:sz w:val="24"/>
                <w:szCs w:val="24"/>
                <w:highlight w:val="yellow"/>
              </w:rPr>
            </w:pPr>
          </w:p>
        </w:tc>
        <w:tc>
          <w:tcPr>
            <w:tcW w:w="567" w:type="dxa"/>
          </w:tcPr>
          <w:p w14:paraId="462FDF25" w14:textId="77777777" w:rsidR="002F7974" w:rsidRPr="00A05F30" w:rsidRDefault="002F7974" w:rsidP="0026138E">
            <w:pPr>
              <w:pStyle w:val="NoSpacing"/>
              <w:jc w:val="right"/>
              <w:rPr>
                <w:rFonts w:ascii="Arial" w:hAnsi="Arial" w:cs="Arial"/>
                <w:sz w:val="24"/>
                <w:szCs w:val="24"/>
                <w:highlight w:val="yellow"/>
              </w:rPr>
            </w:pPr>
          </w:p>
        </w:tc>
      </w:tr>
      <w:tr w:rsidR="002F7974" w:rsidRPr="002F4330" w14:paraId="19B5FF70" w14:textId="77777777" w:rsidTr="0026138E">
        <w:tc>
          <w:tcPr>
            <w:tcW w:w="567" w:type="dxa"/>
          </w:tcPr>
          <w:p w14:paraId="00847DC1"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(b)</w:t>
            </w:r>
          </w:p>
        </w:tc>
        <w:tc>
          <w:tcPr>
            <w:tcW w:w="567" w:type="dxa"/>
          </w:tcPr>
          <w:p w14:paraId="75D90643" w14:textId="77777777" w:rsidR="002F7974" w:rsidRPr="00A05F30" w:rsidRDefault="002F7974" w:rsidP="0026138E">
            <w:pPr>
              <w:pStyle w:val="NoSpacing"/>
              <w:rPr>
                <w:rFonts w:ascii="Arial" w:hAnsi="Arial" w:cs="Arial"/>
                <w:b/>
                <w:sz w:val="24"/>
                <w:szCs w:val="24"/>
                <w:highlight w:val="yellow"/>
              </w:rPr>
            </w:pPr>
            <w:r w:rsidRPr="00A05F30">
              <w:rPr>
                <w:rFonts w:ascii="Arial" w:hAnsi="Arial" w:cs="Arial"/>
                <w:b/>
                <w:sz w:val="24"/>
                <w:szCs w:val="24"/>
                <w:highlight w:val="yellow"/>
              </w:rPr>
              <w:t>(i)</w:t>
            </w:r>
          </w:p>
        </w:tc>
        <w:tc>
          <w:tcPr>
            <w:tcW w:w="7825" w:type="dxa"/>
            <w:gridSpan w:val="2"/>
          </w:tcPr>
          <w:p w14:paraId="21D23E8A" w14:textId="77777777" w:rsidR="002F7974" w:rsidRPr="00A05F30" w:rsidRDefault="002F7974" w:rsidP="0026138E">
            <w:pPr>
              <w:pStyle w:val="NoSpacing"/>
              <w:jc w:val="both"/>
              <w:rPr>
                <w:rFonts w:ascii="Arial" w:hAnsi="Arial" w:cs="Arial"/>
                <w:sz w:val="24"/>
                <w:szCs w:val="24"/>
                <w:highlight w:val="yellow"/>
              </w:rPr>
            </w:pPr>
            <w:r w:rsidRPr="00A05F30">
              <w:rPr>
                <w:rFonts w:ascii="Arial" w:hAnsi="Arial" w:cs="Arial"/>
                <w:sz w:val="24"/>
                <w:szCs w:val="24"/>
                <w:highlight w:val="yellow"/>
              </w:rPr>
              <w:t xml:space="preserve">Describe the type of market structure operating in the UK energy market.                   </w:t>
            </w:r>
            <w:r w:rsidRPr="00A05F30">
              <w:rPr>
                <w:rFonts w:ascii="Arial" w:hAnsi="Arial" w:cs="Arial"/>
                <w:sz w:val="24"/>
                <w:szCs w:val="24"/>
                <w:highlight w:val="yellow"/>
              </w:rPr>
              <w:br/>
              <w:t xml:space="preserve">                                                                                                             [2] </w:t>
            </w:r>
          </w:p>
        </w:tc>
      </w:tr>
      <w:tr w:rsidR="002F7974" w:rsidRPr="002F4330" w14:paraId="262F7691" w14:textId="77777777" w:rsidTr="0026138E">
        <w:tc>
          <w:tcPr>
            <w:tcW w:w="567" w:type="dxa"/>
          </w:tcPr>
          <w:p w14:paraId="76153437" w14:textId="77777777" w:rsidR="002F7974" w:rsidRPr="00A05F30" w:rsidRDefault="002F7974" w:rsidP="0026138E">
            <w:pPr>
              <w:pStyle w:val="NoSpacing"/>
              <w:rPr>
                <w:rFonts w:ascii="Arial" w:hAnsi="Arial" w:cs="Arial"/>
                <w:b/>
                <w:sz w:val="24"/>
                <w:szCs w:val="24"/>
                <w:highlight w:val="yellow"/>
              </w:rPr>
            </w:pPr>
          </w:p>
        </w:tc>
        <w:tc>
          <w:tcPr>
            <w:tcW w:w="567" w:type="dxa"/>
          </w:tcPr>
          <w:p w14:paraId="26811B97" w14:textId="77777777" w:rsidR="002F7974" w:rsidRPr="00A05F30" w:rsidRDefault="002F7974" w:rsidP="0026138E">
            <w:pPr>
              <w:pStyle w:val="NoSpacing"/>
              <w:rPr>
                <w:rFonts w:ascii="Arial" w:hAnsi="Arial" w:cs="Arial"/>
                <w:b/>
                <w:sz w:val="24"/>
                <w:szCs w:val="24"/>
                <w:highlight w:val="yellow"/>
              </w:rPr>
            </w:pPr>
          </w:p>
        </w:tc>
        <w:tc>
          <w:tcPr>
            <w:tcW w:w="7258" w:type="dxa"/>
          </w:tcPr>
          <w:p w14:paraId="420C4234" w14:textId="77777777" w:rsidR="002F7974" w:rsidRPr="00A05F30" w:rsidRDefault="002F7974" w:rsidP="0026138E">
            <w:pPr>
              <w:pStyle w:val="NoSpacing"/>
              <w:jc w:val="both"/>
              <w:rPr>
                <w:rFonts w:ascii="Arial" w:hAnsi="Arial" w:cs="Arial"/>
                <w:sz w:val="24"/>
                <w:szCs w:val="24"/>
                <w:highlight w:val="yellow"/>
              </w:rPr>
            </w:pPr>
          </w:p>
        </w:tc>
        <w:tc>
          <w:tcPr>
            <w:tcW w:w="567" w:type="dxa"/>
          </w:tcPr>
          <w:p w14:paraId="6B549044" w14:textId="77777777" w:rsidR="002F7974" w:rsidRPr="00A05F30" w:rsidRDefault="002F7974" w:rsidP="0026138E">
            <w:pPr>
              <w:rPr>
                <w:highlight w:val="yellow"/>
              </w:rPr>
            </w:pPr>
          </w:p>
        </w:tc>
      </w:tr>
      <w:tr w:rsidR="002F7974" w:rsidRPr="0028510A" w14:paraId="2B921B63" w14:textId="77777777" w:rsidTr="0026138E">
        <w:tc>
          <w:tcPr>
            <w:tcW w:w="567" w:type="dxa"/>
          </w:tcPr>
          <w:p w14:paraId="05E467E1" w14:textId="77777777" w:rsidR="002F7974" w:rsidRPr="0028510A" w:rsidRDefault="002F7974" w:rsidP="0026138E">
            <w:pPr>
              <w:pStyle w:val="NoSpacing"/>
              <w:rPr>
                <w:rFonts w:ascii="Arial" w:hAnsi="Arial" w:cs="Arial"/>
                <w:b/>
                <w:sz w:val="24"/>
                <w:szCs w:val="24"/>
                <w:highlight w:val="green"/>
              </w:rPr>
            </w:pPr>
          </w:p>
        </w:tc>
        <w:tc>
          <w:tcPr>
            <w:tcW w:w="567" w:type="dxa"/>
          </w:tcPr>
          <w:p w14:paraId="2671D5FE" w14:textId="77777777" w:rsidR="002F7974" w:rsidRPr="0028510A" w:rsidRDefault="002F7974" w:rsidP="0026138E">
            <w:pPr>
              <w:pStyle w:val="NoSpacing"/>
              <w:rPr>
                <w:rFonts w:ascii="Arial" w:hAnsi="Arial" w:cs="Arial"/>
                <w:b/>
                <w:sz w:val="24"/>
                <w:szCs w:val="24"/>
                <w:highlight w:val="green"/>
              </w:rPr>
            </w:pPr>
            <w:r w:rsidRPr="0028510A">
              <w:rPr>
                <w:rFonts w:ascii="Arial" w:hAnsi="Arial" w:cs="Arial"/>
                <w:b/>
                <w:sz w:val="24"/>
                <w:szCs w:val="24"/>
                <w:highlight w:val="green"/>
              </w:rPr>
              <w:t>(ii)</w:t>
            </w:r>
          </w:p>
        </w:tc>
        <w:tc>
          <w:tcPr>
            <w:tcW w:w="7825" w:type="dxa"/>
            <w:gridSpan w:val="2"/>
          </w:tcPr>
          <w:p w14:paraId="782B2E0A" w14:textId="77777777" w:rsidR="002F7974" w:rsidRPr="0028510A" w:rsidRDefault="002F7974" w:rsidP="0026138E">
            <w:pPr>
              <w:ind w:right="33"/>
              <w:jc w:val="both"/>
              <w:rPr>
                <w:highlight w:val="green"/>
              </w:rPr>
            </w:pPr>
            <w:r w:rsidRPr="0028510A">
              <w:rPr>
                <w:rFonts w:ascii="Arial" w:hAnsi="Arial" w:cs="Arial"/>
                <w:highlight w:val="green"/>
              </w:rPr>
              <w:t xml:space="preserve">Explain why firms in the UK energy market are inclined to engage in “possible tacit co-ordination on prices”.                                                                 [3]              </w:t>
            </w:r>
          </w:p>
        </w:tc>
      </w:tr>
      <w:tr w:rsidR="002F7974" w:rsidRPr="0028510A" w14:paraId="38F460E3" w14:textId="77777777" w:rsidTr="0026138E">
        <w:tc>
          <w:tcPr>
            <w:tcW w:w="567" w:type="dxa"/>
          </w:tcPr>
          <w:p w14:paraId="1F317238" w14:textId="77777777" w:rsidR="002F7974" w:rsidRPr="0028510A" w:rsidRDefault="002F7974" w:rsidP="0026138E">
            <w:pPr>
              <w:pStyle w:val="NoSpacing"/>
              <w:rPr>
                <w:rFonts w:ascii="Arial" w:hAnsi="Arial" w:cs="Arial"/>
                <w:b/>
                <w:sz w:val="24"/>
                <w:szCs w:val="24"/>
                <w:highlight w:val="green"/>
              </w:rPr>
            </w:pPr>
          </w:p>
        </w:tc>
        <w:tc>
          <w:tcPr>
            <w:tcW w:w="567" w:type="dxa"/>
          </w:tcPr>
          <w:p w14:paraId="46F78C3C" w14:textId="77777777" w:rsidR="002F7974" w:rsidRPr="0028510A" w:rsidRDefault="002F7974" w:rsidP="0026138E">
            <w:pPr>
              <w:pStyle w:val="NoSpacing"/>
              <w:rPr>
                <w:rFonts w:ascii="Arial" w:hAnsi="Arial" w:cs="Arial"/>
                <w:b/>
                <w:sz w:val="24"/>
                <w:szCs w:val="24"/>
                <w:highlight w:val="green"/>
              </w:rPr>
            </w:pPr>
          </w:p>
        </w:tc>
        <w:tc>
          <w:tcPr>
            <w:tcW w:w="7258" w:type="dxa"/>
          </w:tcPr>
          <w:p w14:paraId="21CBB4FD" w14:textId="77777777" w:rsidR="002F7974" w:rsidRPr="0028510A" w:rsidRDefault="002F7974" w:rsidP="0026138E">
            <w:pPr>
              <w:pStyle w:val="NoSpacing"/>
              <w:jc w:val="both"/>
              <w:rPr>
                <w:rFonts w:ascii="Arial" w:hAnsi="Arial" w:cs="Arial"/>
                <w:sz w:val="24"/>
                <w:szCs w:val="24"/>
                <w:highlight w:val="green"/>
              </w:rPr>
            </w:pPr>
          </w:p>
        </w:tc>
        <w:tc>
          <w:tcPr>
            <w:tcW w:w="567" w:type="dxa"/>
          </w:tcPr>
          <w:p w14:paraId="1EEB0390" w14:textId="77777777" w:rsidR="002F7974" w:rsidRPr="0028510A" w:rsidRDefault="002F7974" w:rsidP="0026138E">
            <w:pPr>
              <w:rPr>
                <w:highlight w:val="green"/>
              </w:rPr>
            </w:pPr>
          </w:p>
        </w:tc>
      </w:tr>
      <w:tr w:rsidR="002F7974" w:rsidRPr="0028510A" w14:paraId="2FAF5F65" w14:textId="77777777" w:rsidTr="0026138E">
        <w:tc>
          <w:tcPr>
            <w:tcW w:w="567" w:type="dxa"/>
          </w:tcPr>
          <w:p w14:paraId="1235B970" w14:textId="77777777" w:rsidR="002F7974" w:rsidRPr="0028510A" w:rsidRDefault="002F7974" w:rsidP="0026138E">
            <w:pPr>
              <w:pStyle w:val="NoSpacing"/>
              <w:rPr>
                <w:rFonts w:ascii="Arial" w:hAnsi="Arial" w:cs="Arial"/>
                <w:b/>
                <w:sz w:val="24"/>
                <w:szCs w:val="24"/>
                <w:highlight w:val="green"/>
              </w:rPr>
            </w:pPr>
          </w:p>
        </w:tc>
        <w:tc>
          <w:tcPr>
            <w:tcW w:w="567" w:type="dxa"/>
          </w:tcPr>
          <w:p w14:paraId="3217B06A" w14:textId="77777777" w:rsidR="002F7974" w:rsidRPr="0028510A" w:rsidRDefault="002F7974" w:rsidP="0026138E">
            <w:pPr>
              <w:pStyle w:val="NoSpacing"/>
              <w:rPr>
                <w:rFonts w:ascii="Arial" w:hAnsi="Arial" w:cs="Arial"/>
                <w:b/>
                <w:sz w:val="24"/>
                <w:szCs w:val="24"/>
                <w:highlight w:val="green"/>
              </w:rPr>
            </w:pPr>
          </w:p>
        </w:tc>
        <w:tc>
          <w:tcPr>
            <w:tcW w:w="7258" w:type="dxa"/>
          </w:tcPr>
          <w:p w14:paraId="51D7AB39" w14:textId="77777777" w:rsidR="002F7974" w:rsidRPr="0028510A" w:rsidRDefault="002F7974" w:rsidP="0026138E">
            <w:pPr>
              <w:pStyle w:val="NoSpacing"/>
              <w:jc w:val="both"/>
              <w:rPr>
                <w:rFonts w:ascii="Arial" w:hAnsi="Arial" w:cs="Arial"/>
                <w:sz w:val="24"/>
                <w:szCs w:val="24"/>
                <w:highlight w:val="green"/>
              </w:rPr>
            </w:pPr>
          </w:p>
        </w:tc>
        <w:tc>
          <w:tcPr>
            <w:tcW w:w="567" w:type="dxa"/>
          </w:tcPr>
          <w:p w14:paraId="59D085F1" w14:textId="77777777" w:rsidR="002F7974" w:rsidRPr="0028510A" w:rsidRDefault="002F7974" w:rsidP="0026138E">
            <w:pPr>
              <w:rPr>
                <w:highlight w:val="green"/>
              </w:rPr>
            </w:pPr>
          </w:p>
        </w:tc>
      </w:tr>
      <w:tr w:rsidR="002F7974" w:rsidRPr="0028510A" w14:paraId="0417F3CE" w14:textId="77777777" w:rsidTr="0026138E">
        <w:tc>
          <w:tcPr>
            <w:tcW w:w="567" w:type="dxa"/>
          </w:tcPr>
          <w:p w14:paraId="75EB6E4B" w14:textId="77777777" w:rsidR="002F7974" w:rsidRPr="0028510A" w:rsidRDefault="002F7974" w:rsidP="0026138E">
            <w:pPr>
              <w:pStyle w:val="NoSpacing"/>
              <w:rPr>
                <w:rFonts w:ascii="Arial" w:hAnsi="Arial" w:cs="Arial"/>
                <w:b/>
                <w:sz w:val="24"/>
                <w:szCs w:val="24"/>
                <w:highlight w:val="green"/>
              </w:rPr>
            </w:pPr>
            <w:r w:rsidRPr="0028510A">
              <w:rPr>
                <w:rFonts w:ascii="Arial" w:hAnsi="Arial" w:cs="Arial"/>
                <w:b/>
                <w:sz w:val="24"/>
                <w:szCs w:val="24"/>
                <w:highlight w:val="green"/>
              </w:rPr>
              <w:t xml:space="preserve">(c)       </w:t>
            </w:r>
          </w:p>
        </w:tc>
        <w:tc>
          <w:tcPr>
            <w:tcW w:w="8392" w:type="dxa"/>
            <w:gridSpan w:val="3"/>
          </w:tcPr>
          <w:p w14:paraId="63F333D2" w14:textId="77777777" w:rsidR="002F7974" w:rsidRPr="0028510A" w:rsidRDefault="002F7974" w:rsidP="0026138E">
            <w:pPr>
              <w:pStyle w:val="NoSpacing"/>
              <w:ind w:right="33"/>
              <w:jc w:val="both"/>
              <w:rPr>
                <w:rFonts w:ascii="Arial" w:hAnsi="Arial" w:cs="Arial"/>
                <w:sz w:val="24"/>
                <w:szCs w:val="24"/>
                <w:highlight w:val="green"/>
              </w:rPr>
            </w:pPr>
            <w:r w:rsidRPr="0028510A">
              <w:rPr>
                <w:rFonts w:ascii="Arial" w:hAnsi="Arial" w:cs="Arial"/>
                <w:sz w:val="24"/>
                <w:szCs w:val="24"/>
                <w:highlight w:val="green"/>
              </w:rPr>
              <w:t xml:space="preserve">Discuss the view that Singapore “was supposed to have been a winner from the low </w:t>
            </w:r>
            <w:r w:rsidRPr="0028510A">
              <w:rPr>
                <w:rFonts w:ascii="Arial" w:hAnsi="Arial" w:cs="Arial"/>
                <w:sz w:val="24"/>
                <w:szCs w:val="24"/>
                <w:highlight w:val="green"/>
                <w:lang w:bidi="ta-IN"/>
              </w:rPr>
              <w:t xml:space="preserve">oil prices”.                                                                                                         </w:t>
            </w:r>
            <w:r w:rsidRPr="0028510A">
              <w:rPr>
                <w:rFonts w:ascii="Arial" w:hAnsi="Arial" w:cs="Arial"/>
                <w:sz w:val="24"/>
                <w:szCs w:val="24"/>
                <w:highlight w:val="green"/>
              </w:rPr>
              <w:t>[8]</w:t>
            </w:r>
          </w:p>
        </w:tc>
      </w:tr>
      <w:tr w:rsidR="002F7974" w:rsidRPr="0028510A" w14:paraId="2498C96E" w14:textId="77777777" w:rsidTr="0026138E">
        <w:tc>
          <w:tcPr>
            <w:tcW w:w="567" w:type="dxa"/>
          </w:tcPr>
          <w:p w14:paraId="25F0EA9F" w14:textId="77777777" w:rsidR="002F7974" w:rsidRPr="0028510A" w:rsidRDefault="002F7974" w:rsidP="0026138E">
            <w:pPr>
              <w:pStyle w:val="NoSpacing"/>
              <w:rPr>
                <w:rFonts w:ascii="Arial" w:hAnsi="Arial" w:cs="Arial"/>
                <w:b/>
                <w:sz w:val="24"/>
                <w:szCs w:val="24"/>
                <w:highlight w:val="green"/>
              </w:rPr>
            </w:pPr>
          </w:p>
        </w:tc>
        <w:tc>
          <w:tcPr>
            <w:tcW w:w="8392" w:type="dxa"/>
            <w:gridSpan w:val="3"/>
          </w:tcPr>
          <w:p w14:paraId="2665A5DD" w14:textId="77777777" w:rsidR="002F7974" w:rsidRPr="0028510A" w:rsidRDefault="002F7974" w:rsidP="0026138E">
            <w:pPr>
              <w:pStyle w:val="NoSpacing"/>
              <w:jc w:val="both"/>
              <w:rPr>
                <w:rFonts w:ascii="Arial" w:hAnsi="Arial" w:cs="Arial"/>
                <w:sz w:val="24"/>
                <w:szCs w:val="24"/>
                <w:highlight w:val="green"/>
              </w:rPr>
            </w:pPr>
          </w:p>
        </w:tc>
      </w:tr>
      <w:tr w:rsidR="002F7974" w:rsidRPr="0028510A" w14:paraId="7CE6BA34" w14:textId="77777777" w:rsidTr="0026138E">
        <w:tc>
          <w:tcPr>
            <w:tcW w:w="567" w:type="dxa"/>
          </w:tcPr>
          <w:p w14:paraId="14745901" w14:textId="77777777" w:rsidR="002F7974" w:rsidRPr="0028510A" w:rsidRDefault="002F7974" w:rsidP="0026138E">
            <w:pPr>
              <w:pStyle w:val="NoSpacing"/>
              <w:rPr>
                <w:rFonts w:ascii="Arial" w:hAnsi="Arial" w:cs="Arial"/>
                <w:b/>
                <w:sz w:val="24"/>
                <w:szCs w:val="24"/>
                <w:highlight w:val="green"/>
              </w:rPr>
            </w:pPr>
          </w:p>
        </w:tc>
        <w:tc>
          <w:tcPr>
            <w:tcW w:w="567" w:type="dxa"/>
          </w:tcPr>
          <w:p w14:paraId="4E873F3F" w14:textId="77777777" w:rsidR="002F7974" w:rsidRPr="0028510A" w:rsidRDefault="002F7974" w:rsidP="0026138E">
            <w:pPr>
              <w:pStyle w:val="NoSpacing"/>
              <w:rPr>
                <w:rFonts w:ascii="Arial" w:hAnsi="Arial" w:cs="Arial"/>
                <w:b/>
                <w:sz w:val="24"/>
                <w:szCs w:val="24"/>
                <w:highlight w:val="green"/>
              </w:rPr>
            </w:pPr>
          </w:p>
        </w:tc>
        <w:tc>
          <w:tcPr>
            <w:tcW w:w="7258" w:type="dxa"/>
          </w:tcPr>
          <w:p w14:paraId="35924375" w14:textId="77777777" w:rsidR="002F7974" w:rsidRPr="0028510A" w:rsidRDefault="002F7974" w:rsidP="0026138E">
            <w:pPr>
              <w:pStyle w:val="NoSpacing"/>
              <w:jc w:val="both"/>
              <w:rPr>
                <w:rFonts w:ascii="Arial" w:hAnsi="Arial" w:cs="Arial"/>
                <w:sz w:val="24"/>
                <w:szCs w:val="24"/>
                <w:highlight w:val="green"/>
              </w:rPr>
            </w:pPr>
          </w:p>
        </w:tc>
        <w:tc>
          <w:tcPr>
            <w:tcW w:w="567" w:type="dxa"/>
          </w:tcPr>
          <w:p w14:paraId="4732A4BD" w14:textId="77777777" w:rsidR="002F7974" w:rsidRPr="0028510A" w:rsidRDefault="002F7974" w:rsidP="0026138E">
            <w:pPr>
              <w:pStyle w:val="NoSpacing"/>
              <w:jc w:val="right"/>
              <w:rPr>
                <w:rFonts w:ascii="Arial" w:hAnsi="Arial" w:cs="Arial"/>
                <w:sz w:val="24"/>
                <w:szCs w:val="24"/>
                <w:highlight w:val="green"/>
              </w:rPr>
            </w:pPr>
          </w:p>
        </w:tc>
      </w:tr>
      <w:tr w:rsidR="002F7974" w:rsidRPr="002F4330" w14:paraId="218E6CD0" w14:textId="77777777" w:rsidTr="0026138E">
        <w:tc>
          <w:tcPr>
            <w:tcW w:w="567" w:type="dxa"/>
          </w:tcPr>
          <w:p w14:paraId="3A824B09" w14:textId="77777777" w:rsidR="002F7974" w:rsidRPr="0028510A" w:rsidRDefault="002F7974" w:rsidP="0026138E">
            <w:pPr>
              <w:pStyle w:val="NoSpacing"/>
              <w:rPr>
                <w:rFonts w:ascii="Arial" w:hAnsi="Arial" w:cs="Arial"/>
                <w:b/>
                <w:sz w:val="24"/>
                <w:szCs w:val="24"/>
                <w:highlight w:val="green"/>
              </w:rPr>
            </w:pPr>
            <w:r w:rsidRPr="0028510A">
              <w:rPr>
                <w:rFonts w:ascii="Arial" w:hAnsi="Arial" w:cs="Arial"/>
                <w:b/>
                <w:sz w:val="24"/>
                <w:szCs w:val="24"/>
                <w:highlight w:val="green"/>
              </w:rPr>
              <w:t>(d)</w:t>
            </w:r>
          </w:p>
        </w:tc>
        <w:tc>
          <w:tcPr>
            <w:tcW w:w="8392" w:type="dxa"/>
            <w:gridSpan w:val="3"/>
          </w:tcPr>
          <w:p w14:paraId="338572B6" w14:textId="77777777" w:rsidR="002F7974" w:rsidRPr="002F4330" w:rsidRDefault="002F7974" w:rsidP="0026138E">
            <w:pPr>
              <w:pStyle w:val="NoSpacing"/>
              <w:jc w:val="both"/>
              <w:rPr>
                <w:rFonts w:ascii="Arial" w:hAnsi="Arial" w:cs="Arial"/>
                <w:sz w:val="24"/>
                <w:szCs w:val="24"/>
              </w:rPr>
            </w:pPr>
            <w:r w:rsidRPr="0028510A">
              <w:rPr>
                <w:rFonts w:ascii="Arial" w:hAnsi="Arial" w:cs="Arial"/>
                <w:sz w:val="24"/>
                <w:szCs w:val="24"/>
                <w:highlight w:val="green"/>
              </w:rPr>
              <w:t>Discuss whether the set of reforms recommended by Ofgem in the energy market is justified.                                                                                                              [10]</w:t>
            </w:r>
          </w:p>
        </w:tc>
      </w:tr>
    </w:tbl>
    <w:p w14:paraId="6FF11FFB" w14:textId="77777777" w:rsidR="002F7974" w:rsidRDefault="002F7974" w:rsidP="002F7974">
      <w:pPr>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064D7C6" w14:textId="77777777" w:rsidR="00DA46B0" w:rsidRDefault="00DA46B0" w:rsidP="002F7974">
      <w:pPr>
        <w:jc w:val="right"/>
        <w:rPr>
          <w:rFonts w:ascii="Arial" w:hAnsi="Arial" w:cs="Arial"/>
          <w:bCs/>
        </w:rPr>
      </w:pPr>
    </w:p>
    <w:p w14:paraId="07B67683" w14:textId="77777777" w:rsidR="00DA46B0" w:rsidRDefault="00DA46B0" w:rsidP="002F7974">
      <w:pPr>
        <w:jc w:val="right"/>
        <w:rPr>
          <w:rFonts w:ascii="Arial" w:hAnsi="Arial" w:cs="Arial"/>
          <w:bCs/>
        </w:rPr>
      </w:pPr>
    </w:p>
    <w:p w14:paraId="7DED402D" w14:textId="77777777" w:rsidR="00DA46B0" w:rsidRDefault="00DA46B0" w:rsidP="002F7974">
      <w:pPr>
        <w:jc w:val="right"/>
        <w:rPr>
          <w:rFonts w:ascii="Arial" w:hAnsi="Arial" w:cs="Arial"/>
          <w:bCs/>
        </w:rPr>
      </w:pPr>
    </w:p>
    <w:p w14:paraId="11C3EE38" w14:textId="77777777" w:rsidR="00DA46B0" w:rsidRDefault="00DA46B0" w:rsidP="002F7974">
      <w:pPr>
        <w:jc w:val="right"/>
        <w:rPr>
          <w:rFonts w:ascii="Arial" w:hAnsi="Arial" w:cs="Arial"/>
          <w:bCs/>
        </w:rPr>
      </w:pPr>
    </w:p>
    <w:p w14:paraId="2496952A" w14:textId="77777777" w:rsidR="00DA46B0" w:rsidRDefault="00DA46B0" w:rsidP="002F7974">
      <w:pPr>
        <w:jc w:val="right"/>
        <w:rPr>
          <w:rFonts w:ascii="Arial" w:hAnsi="Arial" w:cs="Arial"/>
          <w:bCs/>
        </w:rPr>
      </w:pPr>
    </w:p>
    <w:p w14:paraId="3FE5364A" w14:textId="77777777" w:rsidR="00DA46B0" w:rsidRDefault="00DA46B0" w:rsidP="002F7974">
      <w:pPr>
        <w:jc w:val="right"/>
        <w:rPr>
          <w:rFonts w:ascii="Arial" w:hAnsi="Arial" w:cs="Arial"/>
          <w:bCs/>
        </w:rPr>
      </w:pPr>
    </w:p>
    <w:p w14:paraId="57607A0A" w14:textId="77777777" w:rsidR="00DA46B0" w:rsidRDefault="00DA46B0" w:rsidP="002F7974">
      <w:pPr>
        <w:jc w:val="right"/>
        <w:rPr>
          <w:rFonts w:ascii="Arial" w:hAnsi="Arial" w:cs="Arial"/>
          <w:bCs/>
        </w:rPr>
      </w:pPr>
    </w:p>
    <w:p w14:paraId="2B36C493" w14:textId="77777777" w:rsidR="00DA46B0" w:rsidRDefault="00DA46B0" w:rsidP="002F7974">
      <w:pPr>
        <w:jc w:val="right"/>
        <w:rPr>
          <w:rFonts w:ascii="Arial" w:hAnsi="Arial" w:cs="Arial"/>
          <w:bCs/>
        </w:rPr>
      </w:pPr>
    </w:p>
    <w:p w14:paraId="6F20074D" w14:textId="77777777" w:rsidR="00DA46B0" w:rsidRDefault="00DA46B0" w:rsidP="002F7974">
      <w:pPr>
        <w:jc w:val="right"/>
        <w:rPr>
          <w:rFonts w:ascii="Arial" w:hAnsi="Arial" w:cs="Arial"/>
          <w:bCs/>
        </w:rPr>
      </w:pPr>
    </w:p>
    <w:p w14:paraId="3AC51540" w14:textId="77777777" w:rsidR="00DA46B0" w:rsidRDefault="00DA46B0" w:rsidP="002F7974">
      <w:pPr>
        <w:jc w:val="right"/>
        <w:rPr>
          <w:rFonts w:ascii="Arial" w:hAnsi="Arial" w:cs="Arial"/>
          <w:bCs/>
        </w:rPr>
      </w:pPr>
    </w:p>
    <w:p w14:paraId="35CD10E4" w14:textId="77777777" w:rsidR="00DA46B0" w:rsidRDefault="00DA46B0" w:rsidP="002F7974">
      <w:pPr>
        <w:jc w:val="right"/>
        <w:rPr>
          <w:rFonts w:ascii="Arial" w:hAnsi="Arial" w:cs="Arial"/>
          <w:bCs/>
        </w:rPr>
      </w:pPr>
    </w:p>
    <w:p w14:paraId="170DD019" w14:textId="77777777" w:rsidR="00DA46B0" w:rsidRDefault="00DA46B0" w:rsidP="002F7974">
      <w:pPr>
        <w:jc w:val="right"/>
        <w:rPr>
          <w:rFonts w:ascii="Arial" w:hAnsi="Arial" w:cs="Arial"/>
          <w:bCs/>
        </w:rPr>
      </w:pPr>
    </w:p>
    <w:p w14:paraId="07F51DB0" w14:textId="77777777" w:rsidR="00DA46B0" w:rsidRDefault="00DA46B0" w:rsidP="002F7974">
      <w:pPr>
        <w:jc w:val="right"/>
        <w:rPr>
          <w:rFonts w:ascii="Arial" w:hAnsi="Arial" w:cs="Arial"/>
          <w:bCs/>
        </w:rPr>
      </w:pPr>
    </w:p>
    <w:p w14:paraId="61808ACE" w14:textId="77777777" w:rsidR="00DA46B0" w:rsidRDefault="00DA46B0" w:rsidP="002F7974">
      <w:pPr>
        <w:jc w:val="right"/>
        <w:rPr>
          <w:rFonts w:ascii="Arial" w:hAnsi="Arial" w:cs="Arial"/>
          <w:bCs/>
        </w:rPr>
      </w:pPr>
    </w:p>
    <w:p w14:paraId="1B59DE93" w14:textId="77777777" w:rsidR="00DA46B0" w:rsidRDefault="00DA46B0" w:rsidP="002F7974">
      <w:pPr>
        <w:jc w:val="right"/>
        <w:rPr>
          <w:rFonts w:ascii="Arial" w:hAnsi="Arial" w:cs="Arial"/>
          <w:bCs/>
        </w:rPr>
      </w:pPr>
    </w:p>
    <w:p w14:paraId="61BC69CB" w14:textId="77777777" w:rsidR="00DA46B0" w:rsidRDefault="00DA46B0" w:rsidP="002F7974">
      <w:pPr>
        <w:jc w:val="right"/>
        <w:rPr>
          <w:rFonts w:ascii="Arial" w:hAnsi="Arial" w:cs="Arial"/>
          <w:bCs/>
        </w:rPr>
      </w:pPr>
    </w:p>
    <w:p w14:paraId="14337A06" w14:textId="77777777" w:rsidR="00DA46B0" w:rsidRDefault="00DA46B0" w:rsidP="002F7974">
      <w:pPr>
        <w:jc w:val="right"/>
        <w:rPr>
          <w:rFonts w:ascii="Arial" w:hAnsi="Arial" w:cs="Arial"/>
          <w:bCs/>
        </w:rPr>
      </w:pPr>
    </w:p>
    <w:p w14:paraId="15DCF387" w14:textId="77777777" w:rsidR="00DA46B0" w:rsidRDefault="00DA46B0" w:rsidP="002F7974">
      <w:pPr>
        <w:jc w:val="right"/>
        <w:rPr>
          <w:rFonts w:ascii="Arial" w:hAnsi="Arial" w:cs="Arial"/>
          <w:bCs/>
        </w:rPr>
      </w:pPr>
    </w:p>
    <w:p w14:paraId="5877301F" w14:textId="77777777" w:rsidR="00DA46B0" w:rsidRDefault="00DA46B0" w:rsidP="002F7974">
      <w:pPr>
        <w:jc w:val="right"/>
        <w:rPr>
          <w:rFonts w:ascii="Arial" w:hAnsi="Arial" w:cs="Arial"/>
          <w:bCs/>
        </w:rPr>
      </w:pPr>
    </w:p>
    <w:p w14:paraId="6F7E0A4C" w14:textId="77777777" w:rsidR="00DA46B0" w:rsidRDefault="00DA46B0" w:rsidP="002F7974">
      <w:pPr>
        <w:jc w:val="right"/>
        <w:rPr>
          <w:rFonts w:ascii="Arial" w:hAnsi="Arial" w:cs="Arial"/>
          <w:bCs/>
        </w:rPr>
      </w:pPr>
    </w:p>
    <w:p w14:paraId="515DFB2C" w14:textId="77777777" w:rsidR="00DA46B0" w:rsidRDefault="00DA46B0" w:rsidP="002F7974">
      <w:pPr>
        <w:jc w:val="right"/>
        <w:rPr>
          <w:rFonts w:ascii="Arial" w:hAnsi="Arial" w:cs="Arial"/>
          <w:bCs/>
        </w:rPr>
      </w:pPr>
    </w:p>
    <w:p w14:paraId="1D79A0AD" w14:textId="77777777" w:rsidR="00DA46B0" w:rsidRDefault="00DA46B0" w:rsidP="002F7974">
      <w:pPr>
        <w:jc w:val="right"/>
        <w:rPr>
          <w:rFonts w:ascii="Arial" w:hAnsi="Arial" w:cs="Arial"/>
          <w:bCs/>
        </w:rPr>
      </w:pPr>
    </w:p>
    <w:p w14:paraId="5E15D095" w14:textId="77777777" w:rsidR="00DA46B0" w:rsidRDefault="00DA46B0" w:rsidP="002F7974">
      <w:pPr>
        <w:jc w:val="right"/>
        <w:rPr>
          <w:rFonts w:ascii="Arial" w:hAnsi="Arial" w:cs="Arial"/>
          <w:bCs/>
        </w:rPr>
      </w:pPr>
    </w:p>
    <w:p w14:paraId="05EFC5C4" w14:textId="77777777" w:rsidR="00DA46B0" w:rsidRDefault="00DA46B0" w:rsidP="002F7974">
      <w:pPr>
        <w:jc w:val="right"/>
        <w:rPr>
          <w:rFonts w:ascii="Arial" w:hAnsi="Arial" w:cs="Arial"/>
          <w:bCs/>
        </w:rPr>
      </w:pPr>
    </w:p>
    <w:p w14:paraId="5A829750" w14:textId="77777777" w:rsidR="00DA46B0" w:rsidRDefault="00DA46B0" w:rsidP="002F7974">
      <w:pPr>
        <w:jc w:val="right"/>
        <w:rPr>
          <w:rFonts w:ascii="Arial" w:hAnsi="Arial" w:cs="Arial"/>
          <w:bCs/>
        </w:rPr>
      </w:pPr>
    </w:p>
    <w:p w14:paraId="5EF3D138" w14:textId="77777777" w:rsidR="00DA46B0" w:rsidRDefault="00DA46B0" w:rsidP="002F7974">
      <w:pPr>
        <w:jc w:val="right"/>
        <w:rPr>
          <w:rFonts w:ascii="Arial" w:hAnsi="Arial" w:cs="Arial"/>
          <w:bCs/>
        </w:rPr>
      </w:pPr>
    </w:p>
    <w:p w14:paraId="4AAE4688" w14:textId="77777777" w:rsidR="00DA46B0" w:rsidRDefault="00DA46B0" w:rsidP="002F7974">
      <w:pPr>
        <w:jc w:val="right"/>
        <w:rPr>
          <w:rFonts w:ascii="Arial" w:hAnsi="Arial" w:cs="Arial"/>
          <w:bCs/>
        </w:rPr>
      </w:pPr>
    </w:p>
    <w:p w14:paraId="1AD4AC8B" w14:textId="77777777" w:rsidR="002F7974" w:rsidRDefault="002F7974" w:rsidP="00493226">
      <w:pPr>
        <w:jc w:val="both"/>
        <w:rPr>
          <w:rFonts w:ascii="Arial" w:hAnsi="Arial" w:cs="Arial"/>
          <w:sz w:val="26"/>
          <w:szCs w:val="26"/>
        </w:rPr>
      </w:pPr>
    </w:p>
    <w:p w14:paraId="6BEC21DE" w14:textId="77777777" w:rsidR="002F7974" w:rsidRPr="002F7974" w:rsidRDefault="002F7974" w:rsidP="00493226">
      <w:pPr>
        <w:jc w:val="both"/>
        <w:rPr>
          <w:rFonts w:ascii="Arial" w:hAnsi="Arial" w:cs="Arial"/>
          <w:b/>
          <w:sz w:val="26"/>
          <w:szCs w:val="26"/>
        </w:rPr>
      </w:pPr>
      <w:r>
        <w:rPr>
          <w:rFonts w:ascii="Arial" w:hAnsi="Arial" w:cs="Arial"/>
          <w:b/>
          <w:sz w:val="26"/>
          <w:szCs w:val="26"/>
        </w:rPr>
        <w:t>Suggested Answers</w:t>
      </w:r>
    </w:p>
    <w:bookmarkEnd w:id="0"/>
    <w:p w14:paraId="5CDC2587" w14:textId="77777777" w:rsidR="002F7974" w:rsidRPr="00991EF8" w:rsidRDefault="002F7974" w:rsidP="002F7974">
      <w:pPr>
        <w:tabs>
          <w:tab w:val="left" w:pos="567"/>
        </w:tabs>
        <w:jc w:val="both"/>
        <w:rPr>
          <w:rFonts w:ascii="Arial" w:hAnsi="Arial" w:cs="Arial"/>
          <w:b/>
        </w:rPr>
      </w:pPr>
      <w:r w:rsidRPr="00991EF8">
        <w:rPr>
          <w:rFonts w:ascii="Arial" w:hAnsi="Arial" w:cs="Arial"/>
          <w:b/>
        </w:rPr>
        <w:t>(a) (i) Compare the change in UK’s Brent oil price with that of petrol price between 2010 and 2014. [2</w:t>
      </w:r>
      <w:proofErr w:type="gramStart"/>
      <w:r w:rsidRPr="00991EF8">
        <w:rPr>
          <w:rFonts w:ascii="Arial" w:hAnsi="Arial" w:cs="Arial"/>
          <w:b/>
        </w:rPr>
        <w:t>]</w:t>
      </w:r>
      <w:r w:rsidR="00090018">
        <w:rPr>
          <w:rFonts w:ascii="Arial" w:hAnsi="Arial" w:cs="Arial"/>
          <w:b/>
        </w:rPr>
        <w:t xml:space="preserve">  -</w:t>
      </w:r>
      <w:proofErr w:type="gramEnd"/>
      <w:r w:rsidR="00090018">
        <w:rPr>
          <w:rFonts w:ascii="Arial" w:hAnsi="Arial" w:cs="Arial"/>
          <w:b/>
        </w:rPr>
        <w:t xml:space="preserve"> similarity and difference</w:t>
      </w:r>
      <w:r w:rsidRPr="00991EF8">
        <w:rPr>
          <w:rFonts w:ascii="Arial" w:hAnsi="Arial" w:cs="Arial"/>
          <w:b/>
        </w:rPr>
        <w:t xml:space="preserve">      </w:t>
      </w:r>
    </w:p>
    <w:p w14:paraId="04988AD5" w14:textId="77777777" w:rsidR="002F7974" w:rsidRDefault="002F7974" w:rsidP="002F7974">
      <w:pPr>
        <w:tabs>
          <w:tab w:val="left" w:pos="567"/>
        </w:tabs>
        <w:jc w:val="both"/>
        <w:rPr>
          <w:rFonts w:ascii="Arial" w:hAnsi="Arial" w:cs="Arial"/>
        </w:rPr>
      </w:pPr>
    </w:p>
    <w:p w14:paraId="6B12B83C" w14:textId="77777777" w:rsidR="00991EF8" w:rsidRDefault="00991EF8" w:rsidP="00991EF8">
      <w:pPr>
        <w:tabs>
          <w:tab w:val="left" w:pos="567"/>
        </w:tabs>
        <w:jc w:val="both"/>
        <w:rPr>
          <w:rFonts w:ascii="Arial" w:hAnsi="Arial" w:cs="Arial"/>
        </w:rPr>
      </w:pPr>
      <w:r w:rsidRPr="00991EF8">
        <w:rPr>
          <w:rFonts w:ascii="Arial" w:hAnsi="Arial" w:cs="Arial"/>
        </w:rPr>
        <w:t>Overall, both prices of Brent oil and petrol rose</w:t>
      </w:r>
      <w:r>
        <w:rPr>
          <w:rFonts w:ascii="Arial" w:hAnsi="Arial" w:cs="Arial"/>
        </w:rPr>
        <w:t xml:space="preserve"> </w:t>
      </w:r>
      <w:r w:rsidRPr="008229AB">
        <w:rPr>
          <w:rFonts w:ascii="Arial" w:hAnsi="Arial" w:cs="Arial"/>
          <w:highlight w:val="green"/>
        </w:rPr>
        <w:t>but start to fall in 2014</w:t>
      </w:r>
      <w:r>
        <w:rPr>
          <w:rFonts w:ascii="Arial" w:hAnsi="Arial" w:cs="Arial"/>
        </w:rPr>
        <w:t xml:space="preserve">. </w:t>
      </w:r>
      <w:r w:rsidRPr="00991EF8">
        <w:rPr>
          <w:rFonts w:ascii="Arial" w:hAnsi="Arial" w:cs="Arial"/>
        </w:rPr>
        <w:t>However, Brent oil prices rose as well as fell more than that of petrol price.</w:t>
      </w:r>
    </w:p>
    <w:p w14:paraId="4832D21A" w14:textId="77777777" w:rsidR="00991EF8" w:rsidRDefault="00991EF8" w:rsidP="002F7974">
      <w:pPr>
        <w:tabs>
          <w:tab w:val="left" w:pos="567"/>
        </w:tabs>
        <w:jc w:val="both"/>
        <w:rPr>
          <w:rFonts w:ascii="Arial" w:hAnsi="Arial" w:cs="Arial"/>
        </w:rPr>
      </w:pPr>
    </w:p>
    <w:p w14:paraId="60B31678" w14:textId="77777777" w:rsidR="002F7974" w:rsidRDefault="002F7974" w:rsidP="002F7974">
      <w:pPr>
        <w:tabs>
          <w:tab w:val="left" w:pos="567"/>
        </w:tabs>
        <w:jc w:val="both"/>
        <w:rPr>
          <w:rFonts w:ascii="Arial" w:hAnsi="Arial" w:cs="Arial"/>
          <w:b/>
        </w:rPr>
      </w:pPr>
      <w:r w:rsidRPr="00991EF8">
        <w:rPr>
          <w:rFonts w:ascii="Arial" w:hAnsi="Arial" w:cs="Arial"/>
          <w:b/>
        </w:rPr>
        <w:t>(a) (ii) With the aid of a diagram, account for the change in petrol prices from 2014 onwards. [5]</w:t>
      </w:r>
    </w:p>
    <w:p w14:paraId="5171F06E" w14:textId="77777777" w:rsidR="00991EF8" w:rsidRDefault="00090018" w:rsidP="002F7974">
      <w:pPr>
        <w:tabs>
          <w:tab w:val="left" w:pos="567"/>
        </w:tabs>
        <w:jc w:val="both"/>
        <w:rPr>
          <w:rFonts w:ascii="Arial" w:hAnsi="Arial" w:cs="Arial"/>
        </w:rPr>
      </w:pPr>
      <w:r>
        <w:rPr>
          <w:rFonts w:ascii="Arial" w:hAnsi="Arial" w:cs="Arial"/>
        </w:rPr>
        <w:t>(Economic Causation / diagram / description of diagram / analysis)</w:t>
      </w:r>
    </w:p>
    <w:p w14:paraId="1B2188F3" w14:textId="77777777" w:rsidR="00991EF8" w:rsidRPr="00985DB4" w:rsidRDefault="00991EF8" w:rsidP="00991EF8">
      <w:pPr>
        <w:pStyle w:val="NoSpacing"/>
        <w:jc w:val="both"/>
        <w:rPr>
          <w:rFonts w:ascii="Arial" w:hAnsi="Arial" w:cs="Arial"/>
          <w:sz w:val="24"/>
          <w:szCs w:val="24"/>
        </w:rPr>
      </w:pPr>
    </w:p>
    <w:p w14:paraId="708F95B6" w14:textId="77777777" w:rsidR="00991EF8" w:rsidRPr="00985DB4" w:rsidRDefault="00991EF8" w:rsidP="00991EF8">
      <w:pPr>
        <w:pStyle w:val="NoSpacing"/>
        <w:jc w:val="both"/>
        <w:rPr>
          <w:rFonts w:ascii="Arial" w:hAnsi="Arial" w:cs="Arial"/>
          <w:sz w:val="24"/>
          <w:szCs w:val="24"/>
        </w:rPr>
      </w:pPr>
      <w:r w:rsidRPr="00985DB4">
        <w:rPr>
          <w:rFonts w:ascii="Arial" w:hAnsi="Arial" w:cs="Arial"/>
          <w:sz w:val="24"/>
          <w:szCs w:val="24"/>
        </w:rPr>
        <w:t xml:space="preserve">The </w:t>
      </w:r>
      <w:r w:rsidRPr="008229AB">
        <w:rPr>
          <w:rFonts w:ascii="Arial" w:hAnsi="Arial" w:cs="Arial"/>
          <w:sz w:val="24"/>
          <w:szCs w:val="24"/>
          <w:highlight w:val="green"/>
        </w:rPr>
        <w:t>fall in petrol prices from 2014 onwards was due to a dampened demand and a rise in world supply of oil.</w:t>
      </w:r>
      <w:r w:rsidRPr="00985DB4">
        <w:rPr>
          <w:rFonts w:ascii="Arial" w:hAnsi="Arial" w:cs="Arial"/>
          <w:sz w:val="24"/>
          <w:szCs w:val="24"/>
        </w:rPr>
        <w:t xml:space="preserve"> </w:t>
      </w:r>
    </w:p>
    <w:p w14:paraId="4F6F533D" w14:textId="77777777" w:rsidR="00991EF8" w:rsidRPr="00985DB4" w:rsidRDefault="00991EF8" w:rsidP="00991EF8">
      <w:pPr>
        <w:pStyle w:val="NoSpacing"/>
        <w:jc w:val="both"/>
        <w:rPr>
          <w:rFonts w:ascii="Arial" w:hAnsi="Arial" w:cs="Arial"/>
          <w:sz w:val="24"/>
          <w:szCs w:val="24"/>
        </w:rPr>
      </w:pPr>
    </w:p>
    <w:p w14:paraId="7CD92931" w14:textId="77777777" w:rsidR="00991EF8" w:rsidRPr="00991EF8" w:rsidRDefault="00991EF8" w:rsidP="00991EF8">
      <w:pPr>
        <w:pStyle w:val="NoSpacing"/>
        <w:jc w:val="both"/>
        <w:rPr>
          <w:rFonts w:ascii="Arial" w:hAnsi="Arial" w:cs="Arial"/>
          <w:sz w:val="24"/>
          <w:szCs w:val="24"/>
          <w:u w:val="single"/>
        </w:rPr>
      </w:pPr>
      <w:r w:rsidRPr="008229AB">
        <w:rPr>
          <w:rFonts w:ascii="Arial" w:hAnsi="Arial" w:cs="Arial"/>
          <w:sz w:val="24"/>
          <w:szCs w:val="24"/>
          <w:highlight w:val="green"/>
          <w:u w:val="single"/>
        </w:rPr>
        <w:t>A weakened global demand for petrol has led to a fall in petrol prices.</w:t>
      </w:r>
    </w:p>
    <w:p w14:paraId="320E3B6E" w14:textId="77777777" w:rsidR="00991EF8" w:rsidRDefault="00991EF8" w:rsidP="00991EF8">
      <w:pPr>
        <w:pStyle w:val="NoSpacing"/>
        <w:numPr>
          <w:ilvl w:val="0"/>
          <w:numId w:val="4"/>
        </w:numPr>
        <w:jc w:val="both"/>
        <w:rPr>
          <w:rFonts w:ascii="Arial" w:hAnsi="Arial" w:cs="Arial"/>
          <w:sz w:val="24"/>
          <w:szCs w:val="24"/>
        </w:rPr>
      </w:pPr>
      <w:r w:rsidRPr="00985DB4">
        <w:rPr>
          <w:rFonts w:ascii="Arial" w:hAnsi="Arial" w:cs="Arial"/>
          <w:sz w:val="24"/>
          <w:szCs w:val="24"/>
        </w:rPr>
        <w:t>Given the economic slowdown especially in China and the Europe reeling from the Eurozone crisis, as income growth dampened, demand for transportation of goods will fall, leading to a fall in demand for petrol.</w:t>
      </w:r>
    </w:p>
    <w:p w14:paraId="670AC3E6" w14:textId="77777777" w:rsidR="00991EF8" w:rsidRPr="00991EF8" w:rsidRDefault="00991EF8" w:rsidP="00991EF8">
      <w:pPr>
        <w:pStyle w:val="NoSpacing"/>
        <w:numPr>
          <w:ilvl w:val="0"/>
          <w:numId w:val="4"/>
        </w:numPr>
        <w:jc w:val="both"/>
        <w:rPr>
          <w:rFonts w:ascii="Arial" w:hAnsi="Arial" w:cs="Arial"/>
          <w:sz w:val="24"/>
          <w:szCs w:val="24"/>
        </w:rPr>
      </w:pPr>
      <w:r w:rsidRPr="00991EF8">
        <w:rPr>
          <w:rFonts w:ascii="Arial" w:hAnsi="Arial" w:cs="Arial"/>
          <w:sz w:val="24"/>
          <w:szCs w:val="24"/>
        </w:rPr>
        <w:t xml:space="preserve">Extract 1 supports that weak economic activity is one of the few factors causing the slowdown in demand for petrol. </w:t>
      </w:r>
    </w:p>
    <w:p w14:paraId="230A3FB3" w14:textId="77777777" w:rsidR="00991EF8" w:rsidRPr="00985DB4" w:rsidRDefault="00991EF8" w:rsidP="00991EF8">
      <w:pPr>
        <w:pStyle w:val="NoSpacing"/>
        <w:jc w:val="both"/>
        <w:rPr>
          <w:rFonts w:ascii="Arial" w:hAnsi="Arial" w:cs="Arial"/>
          <w:sz w:val="24"/>
          <w:szCs w:val="24"/>
        </w:rPr>
      </w:pPr>
    </w:p>
    <w:p w14:paraId="5B3A7424" w14:textId="77777777" w:rsidR="00991EF8" w:rsidRPr="00991EF8" w:rsidRDefault="00991EF8" w:rsidP="00991EF8">
      <w:pPr>
        <w:pStyle w:val="NoSpacing"/>
        <w:jc w:val="both"/>
        <w:rPr>
          <w:rFonts w:ascii="Arial" w:hAnsi="Arial" w:cs="Arial"/>
          <w:sz w:val="24"/>
          <w:szCs w:val="24"/>
          <w:u w:val="single"/>
        </w:rPr>
      </w:pPr>
      <w:r w:rsidRPr="008229AB">
        <w:rPr>
          <w:rFonts w:ascii="Arial" w:hAnsi="Arial" w:cs="Arial"/>
          <w:sz w:val="24"/>
          <w:szCs w:val="24"/>
          <w:highlight w:val="green"/>
          <w:u w:val="single"/>
        </w:rPr>
        <w:t>A shift in preference for cleaner energy source has led to a fall in petrol prices.</w:t>
      </w:r>
    </w:p>
    <w:p w14:paraId="6C86792B" w14:textId="77777777" w:rsidR="00991EF8" w:rsidRDefault="00991EF8" w:rsidP="00991EF8">
      <w:pPr>
        <w:pStyle w:val="NoSpacing"/>
        <w:numPr>
          <w:ilvl w:val="0"/>
          <w:numId w:val="4"/>
        </w:numPr>
        <w:jc w:val="both"/>
        <w:rPr>
          <w:rFonts w:ascii="Arial" w:hAnsi="Arial" w:cs="Arial"/>
          <w:sz w:val="24"/>
          <w:szCs w:val="24"/>
        </w:rPr>
      </w:pPr>
      <w:r w:rsidRPr="00985DB4">
        <w:rPr>
          <w:rFonts w:ascii="Arial" w:hAnsi="Arial" w:cs="Arial"/>
          <w:sz w:val="24"/>
          <w:szCs w:val="24"/>
        </w:rPr>
        <w:t>Due to the availability of renewable energy and the awareness to reduce carbon footprints, more firms and households are slowly switching from traditional fuel to cleaner energy. As such, demand for oil, thus petrol will be dampened.</w:t>
      </w:r>
    </w:p>
    <w:p w14:paraId="7DE35CA1" w14:textId="77777777" w:rsidR="00991EF8" w:rsidRPr="00991EF8" w:rsidRDefault="00991EF8" w:rsidP="00991EF8">
      <w:pPr>
        <w:pStyle w:val="NoSpacing"/>
        <w:numPr>
          <w:ilvl w:val="0"/>
          <w:numId w:val="4"/>
        </w:numPr>
        <w:jc w:val="both"/>
        <w:rPr>
          <w:rFonts w:ascii="Arial" w:hAnsi="Arial" w:cs="Arial"/>
          <w:sz w:val="24"/>
          <w:szCs w:val="24"/>
        </w:rPr>
      </w:pPr>
      <w:r w:rsidRPr="00991EF8">
        <w:rPr>
          <w:rFonts w:ascii="Arial" w:hAnsi="Arial" w:cs="Arial"/>
          <w:sz w:val="24"/>
          <w:szCs w:val="24"/>
        </w:rPr>
        <w:t xml:space="preserve">Extract 1 mentioned the trend of growing number switching to other forms of cleaner energy source. </w:t>
      </w:r>
    </w:p>
    <w:p w14:paraId="16658FFE" w14:textId="77777777" w:rsidR="00991EF8" w:rsidRPr="00985DB4" w:rsidRDefault="00991EF8" w:rsidP="00991EF8">
      <w:pPr>
        <w:pStyle w:val="NoSpacing"/>
        <w:jc w:val="both"/>
        <w:rPr>
          <w:rFonts w:ascii="Arial" w:hAnsi="Arial" w:cs="Arial"/>
          <w:sz w:val="24"/>
          <w:szCs w:val="24"/>
        </w:rPr>
      </w:pPr>
    </w:p>
    <w:p w14:paraId="5151AE5B" w14:textId="77777777" w:rsidR="00991EF8" w:rsidRPr="00991EF8" w:rsidRDefault="00991EF8" w:rsidP="00991EF8">
      <w:pPr>
        <w:pStyle w:val="NoSpacing"/>
        <w:jc w:val="both"/>
        <w:rPr>
          <w:rFonts w:ascii="Arial" w:hAnsi="Arial" w:cs="Arial"/>
          <w:sz w:val="24"/>
          <w:szCs w:val="24"/>
          <w:u w:val="single"/>
        </w:rPr>
      </w:pPr>
      <w:r w:rsidRPr="008229AB">
        <w:rPr>
          <w:rFonts w:ascii="Arial" w:hAnsi="Arial" w:cs="Arial"/>
          <w:sz w:val="24"/>
          <w:szCs w:val="24"/>
          <w:highlight w:val="green"/>
          <w:u w:val="single"/>
        </w:rPr>
        <w:t>A rise in US oil production has led to a fall in petrol prices.</w:t>
      </w:r>
    </w:p>
    <w:p w14:paraId="459AC3E8" w14:textId="77777777" w:rsidR="00991EF8" w:rsidRDefault="00991EF8" w:rsidP="00991EF8">
      <w:pPr>
        <w:pStyle w:val="NoSpacing"/>
        <w:numPr>
          <w:ilvl w:val="0"/>
          <w:numId w:val="4"/>
        </w:numPr>
        <w:jc w:val="both"/>
        <w:rPr>
          <w:rFonts w:ascii="Arial" w:hAnsi="Arial" w:cs="Arial"/>
          <w:sz w:val="24"/>
          <w:szCs w:val="24"/>
        </w:rPr>
      </w:pPr>
      <w:r w:rsidRPr="00985DB4">
        <w:rPr>
          <w:rFonts w:ascii="Arial" w:hAnsi="Arial" w:cs="Arial"/>
          <w:sz w:val="24"/>
          <w:szCs w:val="24"/>
        </w:rPr>
        <w:t>US’s shale revolution means that US is using innovative techniques to unlock vast quantities of oil from shale rocks, causing excess supply to the rest of the world. Since marginal cost of production of petrol has fallen, supply of petrol would have increased.</w:t>
      </w:r>
    </w:p>
    <w:p w14:paraId="5D5A75DE" w14:textId="77777777" w:rsidR="00991EF8" w:rsidRPr="00991EF8" w:rsidRDefault="00991EF8" w:rsidP="00991EF8">
      <w:pPr>
        <w:pStyle w:val="NoSpacing"/>
        <w:numPr>
          <w:ilvl w:val="0"/>
          <w:numId w:val="4"/>
        </w:numPr>
        <w:jc w:val="both"/>
        <w:rPr>
          <w:rFonts w:ascii="Arial" w:hAnsi="Arial" w:cs="Arial"/>
          <w:sz w:val="24"/>
          <w:szCs w:val="24"/>
        </w:rPr>
      </w:pPr>
      <w:r w:rsidRPr="00991EF8">
        <w:rPr>
          <w:rFonts w:ascii="Arial" w:hAnsi="Arial" w:cs="Arial"/>
          <w:sz w:val="24"/>
          <w:szCs w:val="24"/>
        </w:rPr>
        <w:t xml:space="preserve">Extract 1 supports the success of US’s shale revolution to allow US to overtake Saudi Arabia as the largest oil producer. </w:t>
      </w:r>
    </w:p>
    <w:p w14:paraId="7268B6A3" w14:textId="77777777" w:rsidR="00991EF8" w:rsidRPr="00985DB4" w:rsidRDefault="00991EF8" w:rsidP="00991EF8">
      <w:pPr>
        <w:pStyle w:val="NoSpacing"/>
        <w:jc w:val="both"/>
        <w:rPr>
          <w:rFonts w:ascii="Arial" w:hAnsi="Arial" w:cs="Arial"/>
          <w:sz w:val="24"/>
          <w:szCs w:val="24"/>
        </w:rPr>
      </w:pPr>
    </w:p>
    <w:p w14:paraId="3633881F" w14:textId="77777777" w:rsidR="00991EF8" w:rsidRDefault="00991EF8" w:rsidP="00991EF8">
      <w:pPr>
        <w:pStyle w:val="NoSpacing"/>
        <w:jc w:val="both"/>
        <w:rPr>
          <w:rFonts w:ascii="Arial" w:hAnsi="Arial" w:cs="Arial"/>
          <w:sz w:val="24"/>
          <w:szCs w:val="24"/>
        </w:rPr>
      </w:pPr>
      <w:r w:rsidRPr="00991EF8">
        <w:rPr>
          <w:rFonts w:ascii="Arial" w:hAnsi="Arial" w:cs="Arial"/>
          <w:sz w:val="24"/>
          <w:szCs w:val="24"/>
        </w:rPr>
        <w:t xml:space="preserve">Given a rise in supply and a </w:t>
      </w:r>
      <w:r w:rsidRPr="00991EF8">
        <w:rPr>
          <w:rFonts w:ascii="Arial" w:hAnsi="Arial" w:cs="Arial"/>
          <w:bCs/>
          <w:sz w:val="24"/>
          <w:szCs w:val="24"/>
        </w:rPr>
        <w:t>fall</w:t>
      </w:r>
      <w:r w:rsidRPr="00991EF8">
        <w:rPr>
          <w:rFonts w:ascii="Arial" w:hAnsi="Arial" w:cs="Arial"/>
          <w:sz w:val="24"/>
          <w:szCs w:val="24"/>
        </w:rPr>
        <w:t xml:space="preserve"> in demand on petrol, petrol prices will fall. </w:t>
      </w:r>
    </w:p>
    <w:p w14:paraId="71F9DF4E" w14:textId="77777777" w:rsidR="00991EF8" w:rsidRDefault="00991EF8" w:rsidP="00991EF8">
      <w:pPr>
        <w:pStyle w:val="NoSpacing"/>
        <w:jc w:val="both"/>
        <w:rPr>
          <w:rFonts w:ascii="Arial" w:hAnsi="Arial" w:cs="Arial"/>
          <w:sz w:val="24"/>
          <w:szCs w:val="24"/>
        </w:rPr>
      </w:pPr>
    </w:p>
    <w:p w14:paraId="19F8AF92" w14:textId="77777777" w:rsidR="00991EF8" w:rsidRDefault="00991EF8" w:rsidP="00991EF8">
      <w:pPr>
        <w:pStyle w:val="NoSpacing"/>
        <w:jc w:val="both"/>
        <w:rPr>
          <w:rFonts w:ascii="Arial" w:hAnsi="Arial" w:cs="Arial"/>
          <w:sz w:val="24"/>
          <w:szCs w:val="24"/>
        </w:rPr>
      </w:pPr>
    </w:p>
    <w:p w14:paraId="74742DCE" w14:textId="77777777" w:rsidR="00991EF8" w:rsidRDefault="00991EF8" w:rsidP="00991EF8">
      <w:pPr>
        <w:pStyle w:val="NoSpacing"/>
        <w:jc w:val="both"/>
        <w:rPr>
          <w:rFonts w:ascii="Arial" w:hAnsi="Arial" w:cs="Arial"/>
          <w:sz w:val="24"/>
          <w:szCs w:val="24"/>
        </w:rPr>
      </w:pPr>
    </w:p>
    <w:p w14:paraId="280E39C3" w14:textId="77777777" w:rsidR="00991EF8" w:rsidRDefault="00991EF8" w:rsidP="00991EF8">
      <w:pPr>
        <w:pStyle w:val="NoSpacing"/>
        <w:jc w:val="both"/>
        <w:rPr>
          <w:rFonts w:ascii="Arial" w:hAnsi="Arial" w:cs="Arial"/>
          <w:sz w:val="24"/>
          <w:szCs w:val="24"/>
        </w:rPr>
      </w:pPr>
    </w:p>
    <w:p w14:paraId="44CAC67B" w14:textId="77777777" w:rsidR="00991EF8" w:rsidRDefault="00991EF8" w:rsidP="00991EF8">
      <w:pPr>
        <w:pStyle w:val="NoSpacing"/>
        <w:jc w:val="both"/>
        <w:rPr>
          <w:rFonts w:ascii="Arial" w:hAnsi="Arial" w:cs="Arial"/>
          <w:sz w:val="24"/>
          <w:szCs w:val="24"/>
        </w:rPr>
      </w:pPr>
    </w:p>
    <w:p w14:paraId="322D31F4" w14:textId="77777777" w:rsidR="008229AB" w:rsidRDefault="008229AB" w:rsidP="00991EF8">
      <w:pPr>
        <w:pStyle w:val="NoSpacing"/>
        <w:jc w:val="both"/>
        <w:rPr>
          <w:rFonts w:ascii="Arial" w:hAnsi="Arial" w:cs="Arial"/>
          <w:sz w:val="24"/>
          <w:szCs w:val="24"/>
        </w:rPr>
      </w:pPr>
    </w:p>
    <w:p w14:paraId="0AE22C3E" w14:textId="77777777" w:rsidR="003A4B10" w:rsidRDefault="003A4B10" w:rsidP="00991EF8">
      <w:pPr>
        <w:pStyle w:val="NoSpacing"/>
        <w:jc w:val="both"/>
        <w:rPr>
          <w:rFonts w:ascii="Arial" w:hAnsi="Arial" w:cs="Arial"/>
          <w:sz w:val="24"/>
          <w:szCs w:val="24"/>
        </w:rPr>
      </w:pPr>
    </w:p>
    <w:p w14:paraId="21C80EC2" w14:textId="77777777" w:rsidR="003A4B10" w:rsidRDefault="003A4B10" w:rsidP="00991EF8">
      <w:pPr>
        <w:pStyle w:val="NoSpacing"/>
        <w:jc w:val="both"/>
        <w:rPr>
          <w:rFonts w:ascii="Arial" w:hAnsi="Arial" w:cs="Arial"/>
          <w:sz w:val="24"/>
          <w:szCs w:val="24"/>
        </w:rPr>
      </w:pPr>
    </w:p>
    <w:p w14:paraId="12EADFDA" w14:textId="77777777" w:rsidR="003A4B10" w:rsidRDefault="003A4B10" w:rsidP="00991EF8">
      <w:pPr>
        <w:pStyle w:val="NoSpacing"/>
        <w:jc w:val="both"/>
        <w:rPr>
          <w:rFonts w:ascii="Arial" w:hAnsi="Arial" w:cs="Arial"/>
          <w:sz w:val="24"/>
          <w:szCs w:val="24"/>
        </w:rPr>
      </w:pPr>
    </w:p>
    <w:p w14:paraId="579A6A96" w14:textId="77777777" w:rsidR="003A4B10" w:rsidRDefault="003A4B10" w:rsidP="00991EF8">
      <w:pPr>
        <w:pStyle w:val="NoSpacing"/>
        <w:jc w:val="both"/>
        <w:rPr>
          <w:rFonts w:ascii="Arial" w:hAnsi="Arial" w:cs="Arial"/>
          <w:sz w:val="24"/>
          <w:szCs w:val="24"/>
        </w:rPr>
      </w:pPr>
    </w:p>
    <w:p w14:paraId="59F7E5C4" w14:textId="77777777" w:rsidR="008229AB" w:rsidRDefault="008229AB" w:rsidP="00991EF8">
      <w:pPr>
        <w:pStyle w:val="NoSpacing"/>
        <w:jc w:val="both"/>
        <w:rPr>
          <w:rFonts w:ascii="Arial" w:hAnsi="Arial" w:cs="Arial"/>
          <w:sz w:val="24"/>
          <w:szCs w:val="24"/>
        </w:rPr>
      </w:pPr>
    </w:p>
    <w:p w14:paraId="163671EA" w14:textId="77777777" w:rsidR="003A4B10" w:rsidRDefault="003A4B10" w:rsidP="00991EF8">
      <w:pPr>
        <w:pStyle w:val="NoSpacing"/>
        <w:jc w:val="both"/>
        <w:rPr>
          <w:rFonts w:ascii="Arial" w:hAnsi="Arial" w:cs="Arial"/>
          <w:sz w:val="24"/>
          <w:szCs w:val="24"/>
        </w:rPr>
      </w:pPr>
    </w:p>
    <w:p w14:paraId="41BCCC17" w14:textId="77777777" w:rsidR="003A4B10" w:rsidRDefault="003A4B10" w:rsidP="00991EF8">
      <w:pPr>
        <w:pStyle w:val="NoSpacing"/>
        <w:jc w:val="both"/>
        <w:rPr>
          <w:rFonts w:ascii="Arial" w:hAnsi="Arial" w:cs="Arial"/>
          <w:sz w:val="24"/>
          <w:szCs w:val="24"/>
        </w:rPr>
      </w:pPr>
    </w:p>
    <w:p w14:paraId="02EE5D09" w14:textId="77777777" w:rsidR="003A4B10" w:rsidRDefault="003A4B10" w:rsidP="00991EF8">
      <w:pPr>
        <w:pStyle w:val="NoSpacing"/>
        <w:jc w:val="both"/>
        <w:rPr>
          <w:rFonts w:ascii="Arial" w:hAnsi="Arial" w:cs="Arial"/>
          <w:sz w:val="24"/>
          <w:szCs w:val="24"/>
        </w:rPr>
      </w:pPr>
    </w:p>
    <w:p w14:paraId="0D73CB1C" w14:textId="77777777" w:rsidR="003A4B10" w:rsidRDefault="003A4B10" w:rsidP="00991EF8">
      <w:pPr>
        <w:pStyle w:val="NoSpacing"/>
        <w:jc w:val="both"/>
        <w:rPr>
          <w:rFonts w:ascii="Arial" w:hAnsi="Arial" w:cs="Arial"/>
          <w:sz w:val="24"/>
          <w:szCs w:val="24"/>
        </w:rPr>
      </w:pPr>
    </w:p>
    <w:p w14:paraId="2E43A46D" w14:textId="77777777" w:rsidR="003A4B10" w:rsidRDefault="003A4B10" w:rsidP="00991EF8">
      <w:pPr>
        <w:pStyle w:val="NoSpacing"/>
        <w:jc w:val="both"/>
        <w:rPr>
          <w:rFonts w:ascii="Arial" w:hAnsi="Arial" w:cs="Arial"/>
          <w:sz w:val="24"/>
          <w:szCs w:val="24"/>
        </w:rPr>
      </w:pPr>
    </w:p>
    <w:p w14:paraId="7407BD5D" w14:textId="77777777" w:rsidR="003A4B10" w:rsidRDefault="003A4B10" w:rsidP="00991EF8">
      <w:pPr>
        <w:pStyle w:val="NoSpacing"/>
        <w:jc w:val="both"/>
        <w:rPr>
          <w:rFonts w:ascii="Arial" w:hAnsi="Arial" w:cs="Arial"/>
          <w:sz w:val="24"/>
          <w:szCs w:val="24"/>
        </w:rPr>
      </w:pPr>
    </w:p>
    <w:p w14:paraId="67F89BD5" w14:textId="77777777" w:rsidR="003A4B10" w:rsidRDefault="003A4B10" w:rsidP="00991EF8">
      <w:pPr>
        <w:pStyle w:val="NoSpacing"/>
        <w:jc w:val="both"/>
        <w:rPr>
          <w:rFonts w:ascii="Arial" w:hAnsi="Arial" w:cs="Arial"/>
          <w:sz w:val="24"/>
          <w:szCs w:val="24"/>
        </w:rPr>
      </w:pPr>
    </w:p>
    <w:p w14:paraId="477F2EBE" w14:textId="77777777" w:rsidR="003A4B10" w:rsidRDefault="003A4B10" w:rsidP="00991EF8">
      <w:pPr>
        <w:pStyle w:val="NoSpacing"/>
        <w:jc w:val="both"/>
        <w:rPr>
          <w:rFonts w:ascii="Arial" w:hAnsi="Arial" w:cs="Arial"/>
          <w:sz w:val="24"/>
          <w:szCs w:val="24"/>
        </w:rPr>
      </w:pPr>
    </w:p>
    <w:p w14:paraId="75310C3B" w14:textId="77777777" w:rsidR="003A4B10" w:rsidRDefault="003A4B10" w:rsidP="00991EF8">
      <w:pPr>
        <w:pStyle w:val="NoSpacing"/>
        <w:jc w:val="both"/>
        <w:rPr>
          <w:rFonts w:ascii="Arial" w:hAnsi="Arial" w:cs="Arial"/>
          <w:sz w:val="24"/>
          <w:szCs w:val="24"/>
        </w:rPr>
      </w:pPr>
    </w:p>
    <w:p w14:paraId="75AF3222" w14:textId="77777777" w:rsidR="003A4B10" w:rsidRDefault="003A4B10" w:rsidP="00991EF8">
      <w:pPr>
        <w:pStyle w:val="NoSpacing"/>
        <w:jc w:val="both"/>
        <w:rPr>
          <w:rFonts w:ascii="Arial" w:hAnsi="Arial" w:cs="Arial"/>
          <w:sz w:val="24"/>
          <w:szCs w:val="24"/>
        </w:rPr>
      </w:pPr>
    </w:p>
    <w:p w14:paraId="5D23488C" w14:textId="77777777" w:rsidR="003A4B10" w:rsidRDefault="003A4B10" w:rsidP="00991EF8">
      <w:pPr>
        <w:pStyle w:val="NoSpacing"/>
        <w:jc w:val="both"/>
        <w:rPr>
          <w:rFonts w:ascii="Arial" w:hAnsi="Arial" w:cs="Arial"/>
          <w:sz w:val="24"/>
          <w:szCs w:val="24"/>
        </w:rPr>
      </w:pPr>
    </w:p>
    <w:p w14:paraId="2DA308FD" w14:textId="77777777" w:rsidR="003A4B10" w:rsidRDefault="003A4B10" w:rsidP="00991EF8">
      <w:pPr>
        <w:pStyle w:val="NoSpacing"/>
        <w:jc w:val="both"/>
        <w:rPr>
          <w:rFonts w:ascii="Arial" w:hAnsi="Arial" w:cs="Arial"/>
          <w:sz w:val="24"/>
          <w:szCs w:val="24"/>
        </w:rPr>
      </w:pPr>
    </w:p>
    <w:p w14:paraId="629C9B7D" w14:textId="77777777" w:rsidR="003A4B10" w:rsidRDefault="003A4B10" w:rsidP="00991EF8">
      <w:pPr>
        <w:pStyle w:val="NoSpacing"/>
        <w:jc w:val="both"/>
        <w:rPr>
          <w:rFonts w:ascii="Arial" w:hAnsi="Arial" w:cs="Arial"/>
          <w:sz w:val="24"/>
          <w:szCs w:val="24"/>
        </w:rPr>
      </w:pPr>
    </w:p>
    <w:p w14:paraId="2D05F27D" w14:textId="77777777" w:rsidR="003A4B10" w:rsidRDefault="00090018" w:rsidP="00991EF8">
      <w:pPr>
        <w:pStyle w:val="NoSpacing"/>
        <w:jc w:val="both"/>
        <w:rPr>
          <w:rFonts w:ascii="Arial" w:hAnsi="Arial" w:cs="Arial"/>
          <w:sz w:val="24"/>
          <w:szCs w:val="24"/>
        </w:rPr>
      </w:pPr>
      <w:r>
        <w:rPr>
          <w:rFonts w:ascii="Arial" w:hAnsi="Arial" w:cs="Arial"/>
          <w:sz w:val="24"/>
          <w:szCs w:val="24"/>
        </w:rPr>
        <w:t>(decrease in demand &gt; increase in supply0</w:t>
      </w:r>
    </w:p>
    <w:p w14:paraId="58346459" w14:textId="77777777" w:rsidR="003A4B10" w:rsidRDefault="003A4B10" w:rsidP="00991EF8">
      <w:pPr>
        <w:pStyle w:val="NoSpacing"/>
        <w:jc w:val="both"/>
        <w:rPr>
          <w:rFonts w:ascii="Arial" w:hAnsi="Arial" w:cs="Arial"/>
          <w:sz w:val="24"/>
          <w:szCs w:val="24"/>
        </w:rPr>
      </w:pPr>
    </w:p>
    <w:p w14:paraId="6CFA9A59" w14:textId="77777777" w:rsidR="003A4B10" w:rsidRDefault="003A4B10" w:rsidP="00991EF8">
      <w:pPr>
        <w:pStyle w:val="NoSpacing"/>
        <w:jc w:val="both"/>
        <w:rPr>
          <w:rFonts w:ascii="Arial" w:hAnsi="Arial" w:cs="Arial"/>
          <w:sz w:val="24"/>
          <w:szCs w:val="24"/>
        </w:rPr>
      </w:pPr>
    </w:p>
    <w:p w14:paraId="65003760" w14:textId="77777777" w:rsidR="003A4B10" w:rsidRDefault="003A4B10" w:rsidP="00991EF8">
      <w:pPr>
        <w:pStyle w:val="NoSpacing"/>
        <w:jc w:val="both"/>
        <w:rPr>
          <w:rFonts w:ascii="Arial" w:hAnsi="Arial" w:cs="Arial"/>
          <w:sz w:val="24"/>
          <w:szCs w:val="24"/>
        </w:rPr>
      </w:pPr>
    </w:p>
    <w:p w14:paraId="54593F35" w14:textId="77777777" w:rsidR="000224CE" w:rsidRDefault="00991EF8" w:rsidP="00991EF8">
      <w:pPr>
        <w:pStyle w:val="NoSpacing"/>
        <w:jc w:val="both"/>
        <w:rPr>
          <w:rFonts w:ascii="Arial" w:hAnsi="Arial" w:cs="Arial"/>
          <w:sz w:val="24"/>
          <w:szCs w:val="24"/>
        </w:rPr>
      </w:pPr>
      <w:r>
        <w:rPr>
          <w:rFonts w:ascii="Arial" w:hAnsi="Arial" w:cs="Arial"/>
          <w:sz w:val="24"/>
          <w:szCs w:val="24"/>
        </w:rPr>
        <w:t>As seen from the diagram</w:t>
      </w:r>
      <w:r w:rsidRPr="00985DB4">
        <w:rPr>
          <w:rFonts w:ascii="Arial" w:hAnsi="Arial" w:cs="Arial"/>
          <w:sz w:val="24"/>
          <w:szCs w:val="24"/>
        </w:rPr>
        <w:t xml:space="preserve">, the rise in supply to S1 for petrol and the fall in demand to D1 for petrol will cause a surplus at existing equilibrium price P, leading to a downward pressure on price. Given the price inelasticity of both demand and supply, the fall in price is significant. </w:t>
      </w:r>
      <w:r w:rsidR="000224CE">
        <w:rPr>
          <w:rFonts w:ascii="Arial" w:hAnsi="Arial" w:cs="Arial"/>
          <w:sz w:val="24"/>
          <w:szCs w:val="24"/>
        </w:rPr>
        <w:t xml:space="preserve"> (</w:t>
      </w:r>
      <w:r w:rsidR="000224CE" w:rsidRPr="009062B6">
        <w:rPr>
          <w:rFonts w:ascii="Arial" w:hAnsi="Arial" w:cs="Arial"/>
          <w:sz w:val="24"/>
          <w:szCs w:val="24"/>
          <w:highlight w:val="yellow"/>
        </w:rPr>
        <w:t>PED and PES – the extent of increase or decrease in price / direction of change in demand and supply</w:t>
      </w:r>
      <w:r w:rsidR="000224CE">
        <w:rPr>
          <w:rFonts w:ascii="Arial" w:hAnsi="Arial" w:cs="Arial"/>
          <w:sz w:val="24"/>
          <w:szCs w:val="24"/>
        </w:rPr>
        <w:t>)</w:t>
      </w:r>
    </w:p>
    <w:p w14:paraId="7EDAAC37" w14:textId="77777777" w:rsidR="000224CE" w:rsidRPr="00985DB4" w:rsidRDefault="000224CE" w:rsidP="00991EF8">
      <w:pPr>
        <w:pStyle w:val="NoSpacing"/>
        <w:jc w:val="both"/>
        <w:rPr>
          <w:rFonts w:ascii="Arial" w:hAnsi="Arial" w:cs="Arial"/>
          <w:sz w:val="24"/>
          <w:szCs w:val="24"/>
        </w:rPr>
      </w:pPr>
    </w:p>
    <w:p w14:paraId="260DC3A0" w14:textId="77777777" w:rsidR="002F7974" w:rsidRPr="00991EF8" w:rsidRDefault="002F7974" w:rsidP="002F7974">
      <w:pPr>
        <w:tabs>
          <w:tab w:val="left" w:pos="567"/>
        </w:tabs>
        <w:jc w:val="both"/>
        <w:rPr>
          <w:rFonts w:ascii="Arial" w:hAnsi="Arial" w:cs="Arial"/>
          <w:b/>
          <w:sz w:val="23"/>
          <w:szCs w:val="23"/>
        </w:rPr>
      </w:pPr>
      <w:r w:rsidRPr="00991EF8">
        <w:rPr>
          <w:rFonts w:ascii="Arial" w:hAnsi="Arial" w:cs="Arial"/>
          <w:b/>
          <w:sz w:val="23"/>
          <w:szCs w:val="23"/>
        </w:rPr>
        <w:t xml:space="preserve">(b) (i) Describe the type of market structure operating in the UK energy market. [2] </w:t>
      </w:r>
    </w:p>
    <w:p w14:paraId="79169E86" w14:textId="77777777" w:rsidR="00991EF8" w:rsidRDefault="00991EF8" w:rsidP="00991EF8">
      <w:pPr>
        <w:tabs>
          <w:tab w:val="left" w:pos="567"/>
        </w:tabs>
        <w:jc w:val="both"/>
        <w:rPr>
          <w:rFonts w:ascii="Arial" w:hAnsi="Arial" w:cs="Arial"/>
          <w:sz w:val="23"/>
          <w:szCs w:val="23"/>
        </w:rPr>
      </w:pPr>
      <w:r w:rsidRPr="00991EF8">
        <w:rPr>
          <w:rFonts w:ascii="Arial" w:hAnsi="Arial" w:cs="Arial"/>
          <w:sz w:val="23"/>
          <w:szCs w:val="23"/>
        </w:rPr>
        <w:t>The UK energy market is operating as an Oligopoly market structure. The industry consists mainly of a few large producers. With reference to the Figure 2, the market place is being dominated by Britain's six largest energy companies.</w:t>
      </w:r>
    </w:p>
    <w:p w14:paraId="73CC6CDE" w14:textId="77777777" w:rsidR="000224CE" w:rsidRDefault="000224CE" w:rsidP="00991EF8">
      <w:pPr>
        <w:tabs>
          <w:tab w:val="left" w:pos="567"/>
        </w:tabs>
        <w:jc w:val="both"/>
        <w:rPr>
          <w:rFonts w:ascii="Arial" w:hAnsi="Arial" w:cs="Arial"/>
          <w:sz w:val="23"/>
          <w:szCs w:val="23"/>
        </w:rPr>
      </w:pPr>
    </w:p>
    <w:p w14:paraId="047979F6" w14:textId="77777777" w:rsidR="000224CE" w:rsidRDefault="000224CE" w:rsidP="00991EF8">
      <w:pPr>
        <w:tabs>
          <w:tab w:val="left" w:pos="567"/>
        </w:tabs>
        <w:jc w:val="both"/>
        <w:rPr>
          <w:rFonts w:ascii="Arial" w:hAnsi="Arial" w:cs="Arial"/>
          <w:sz w:val="23"/>
          <w:szCs w:val="23"/>
        </w:rPr>
      </w:pPr>
      <w:r w:rsidRPr="0026138E">
        <w:rPr>
          <w:rFonts w:ascii="Arial" w:hAnsi="Arial" w:cs="Arial"/>
          <w:sz w:val="23"/>
          <w:szCs w:val="23"/>
          <w:highlight w:val="green"/>
        </w:rPr>
        <w:t>(how the market structure will change from oligopoly to MC market)</w:t>
      </w:r>
    </w:p>
    <w:p w14:paraId="434888D7" w14:textId="77777777" w:rsidR="0026138E" w:rsidRPr="00991EF8" w:rsidRDefault="007A3FDA" w:rsidP="00991EF8">
      <w:pPr>
        <w:tabs>
          <w:tab w:val="left" w:pos="567"/>
        </w:tabs>
        <w:jc w:val="both"/>
        <w:rPr>
          <w:rFonts w:ascii="Arial" w:hAnsi="Arial" w:cs="Arial"/>
          <w:sz w:val="23"/>
          <w:szCs w:val="23"/>
        </w:rPr>
      </w:pPr>
      <w:r>
        <w:rPr>
          <w:rFonts w:ascii="Arial" w:hAnsi="Arial" w:cs="Arial"/>
          <w:sz w:val="23"/>
          <w:szCs w:val="23"/>
        </w:rPr>
        <w:t>expiration of patent rights – weakened</w:t>
      </w:r>
      <w:r w:rsidR="0026138E">
        <w:rPr>
          <w:rFonts w:ascii="Arial" w:hAnsi="Arial" w:cs="Arial"/>
          <w:sz w:val="23"/>
          <w:szCs w:val="23"/>
        </w:rPr>
        <w:t xml:space="preserve"> BTEs – low degree of market power – change the market structure from oligopoly to MC market</w:t>
      </w:r>
    </w:p>
    <w:p w14:paraId="50B67BF8" w14:textId="77777777" w:rsidR="003A4B10" w:rsidRDefault="003A4B10" w:rsidP="002F7974">
      <w:pPr>
        <w:tabs>
          <w:tab w:val="left" w:pos="567"/>
        </w:tabs>
        <w:jc w:val="both"/>
        <w:rPr>
          <w:rFonts w:ascii="Arial" w:hAnsi="Arial" w:cs="Arial"/>
          <w:b/>
          <w:sz w:val="23"/>
          <w:szCs w:val="23"/>
        </w:rPr>
      </w:pPr>
    </w:p>
    <w:p w14:paraId="03BEA719" w14:textId="77777777" w:rsidR="003A4B10" w:rsidRDefault="003A4B10" w:rsidP="002F7974">
      <w:pPr>
        <w:tabs>
          <w:tab w:val="left" w:pos="567"/>
        </w:tabs>
        <w:jc w:val="both"/>
        <w:rPr>
          <w:rFonts w:ascii="Arial" w:hAnsi="Arial" w:cs="Arial"/>
          <w:b/>
          <w:sz w:val="23"/>
          <w:szCs w:val="23"/>
        </w:rPr>
      </w:pPr>
    </w:p>
    <w:p w14:paraId="441D20EE" w14:textId="77777777" w:rsidR="003A4B10" w:rsidRDefault="003A4B10" w:rsidP="002F7974">
      <w:pPr>
        <w:tabs>
          <w:tab w:val="left" w:pos="567"/>
        </w:tabs>
        <w:jc w:val="both"/>
        <w:rPr>
          <w:rFonts w:ascii="Arial" w:hAnsi="Arial" w:cs="Arial"/>
          <w:b/>
          <w:sz w:val="23"/>
          <w:szCs w:val="23"/>
        </w:rPr>
      </w:pPr>
    </w:p>
    <w:p w14:paraId="2C8522CE" w14:textId="77777777" w:rsidR="002F7974" w:rsidRPr="00991EF8" w:rsidRDefault="002F7974" w:rsidP="002F7974">
      <w:pPr>
        <w:tabs>
          <w:tab w:val="left" w:pos="567"/>
        </w:tabs>
        <w:jc w:val="both"/>
        <w:rPr>
          <w:rFonts w:ascii="Arial" w:hAnsi="Arial" w:cs="Arial"/>
          <w:b/>
          <w:sz w:val="23"/>
          <w:szCs w:val="23"/>
        </w:rPr>
      </w:pPr>
      <w:r w:rsidRPr="00991EF8">
        <w:rPr>
          <w:rFonts w:ascii="Arial" w:hAnsi="Arial" w:cs="Arial"/>
          <w:b/>
          <w:sz w:val="23"/>
          <w:szCs w:val="23"/>
        </w:rPr>
        <w:tab/>
      </w:r>
    </w:p>
    <w:p w14:paraId="0A94F23C" w14:textId="77777777" w:rsidR="00991EF8" w:rsidRDefault="002F7974" w:rsidP="00991EF8">
      <w:pPr>
        <w:tabs>
          <w:tab w:val="left" w:pos="567"/>
        </w:tabs>
        <w:jc w:val="both"/>
        <w:rPr>
          <w:rFonts w:ascii="Arial" w:hAnsi="Arial" w:cs="Arial"/>
          <w:b/>
          <w:sz w:val="23"/>
          <w:szCs w:val="23"/>
        </w:rPr>
      </w:pPr>
      <w:r w:rsidRPr="00991EF8">
        <w:rPr>
          <w:rFonts w:ascii="Arial" w:hAnsi="Arial" w:cs="Arial"/>
          <w:b/>
          <w:sz w:val="23"/>
          <w:szCs w:val="23"/>
        </w:rPr>
        <w:t>(b) (ii)</w:t>
      </w:r>
      <w:r w:rsidRPr="00991EF8">
        <w:rPr>
          <w:rFonts w:ascii="Arial" w:hAnsi="Arial" w:cs="Arial"/>
          <w:b/>
          <w:sz w:val="23"/>
          <w:szCs w:val="23"/>
        </w:rPr>
        <w:tab/>
        <w:t>Explain why firms in the UK energy market are inclined to engage in “possible tacit co-ordination on prices”. [3]</w:t>
      </w:r>
      <w:r w:rsidR="00991EF8">
        <w:rPr>
          <w:rFonts w:ascii="Arial" w:hAnsi="Arial" w:cs="Arial"/>
          <w:b/>
          <w:sz w:val="23"/>
          <w:szCs w:val="23"/>
        </w:rPr>
        <w:t xml:space="preserve"> </w:t>
      </w:r>
      <w:r w:rsidR="000224CE">
        <w:rPr>
          <w:rFonts w:ascii="Arial" w:hAnsi="Arial" w:cs="Arial"/>
          <w:b/>
          <w:sz w:val="23"/>
          <w:szCs w:val="23"/>
        </w:rPr>
        <w:t>(reasons for price collusion) – abiding to the price set by the</w:t>
      </w:r>
      <w:r w:rsidR="008229AB">
        <w:rPr>
          <w:rFonts w:ascii="Arial" w:hAnsi="Arial" w:cs="Arial"/>
          <w:b/>
          <w:sz w:val="23"/>
          <w:szCs w:val="23"/>
        </w:rPr>
        <w:t xml:space="preserve"> market – </w:t>
      </w:r>
      <w:r w:rsidR="008229AB" w:rsidRPr="0026138E">
        <w:rPr>
          <w:rFonts w:ascii="Arial" w:hAnsi="Arial" w:cs="Arial"/>
          <w:b/>
          <w:sz w:val="23"/>
          <w:szCs w:val="23"/>
          <w:highlight w:val="green"/>
        </w:rPr>
        <w:t>reduce market unpredic</w:t>
      </w:r>
      <w:r w:rsidR="000224CE" w:rsidRPr="0026138E">
        <w:rPr>
          <w:rFonts w:ascii="Arial" w:hAnsi="Arial" w:cs="Arial"/>
          <w:b/>
          <w:sz w:val="23"/>
          <w:szCs w:val="23"/>
          <w:highlight w:val="green"/>
        </w:rPr>
        <w:t>tab</w:t>
      </w:r>
      <w:r w:rsidR="008229AB" w:rsidRPr="0026138E">
        <w:rPr>
          <w:rFonts w:ascii="Arial" w:hAnsi="Arial" w:cs="Arial"/>
          <w:b/>
          <w:sz w:val="23"/>
          <w:szCs w:val="23"/>
          <w:highlight w:val="green"/>
        </w:rPr>
        <w:t>i</w:t>
      </w:r>
      <w:r w:rsidR="000224CE" w:rsidRPr="0026138E">
        <w:rPr>
          <w:rFonts w:ascii="Arial" w:hAnsi="Arial" w:cs="Arial"/>
          <w:b/>
          <w:sz w:val="23"/>
          <w:szCs w:val="23"/>
          <w:highlight w:val="green"/>
        </w:rPr>
        <w:t>lity</w:t>
      </w:r>
      <w:r w:rsidR="009062B6">
        <w:rPr>
          <w:rFonts w:ascii="Arial" w:hAnsi="Arial" w:cs="Arial"/>
          <w:b/>
          <w:sz w:val="23"/>
          <w:szCs w:val="23"/>
        </w:rPr>
        <w:t xml:space="preserve"> (about price setting – lack of knowledge on price level)</w:t>
      </w:r>
    </w:p>
    <w:p w14:paraId="0F1DA085" w14:textId="77777777" w:rsidR="0026138E" w:rsidRDefault="0026138E" w:rsidP="00991EF8">
      <w:pPr>
        <w:tabs>
          <w:tab w:val="left" w:pos="567"/>
        </w:tabs>
        <w:jc w:val="both"/>
        <w:rPr>
          <w:rFonts w:ascii="Arial" w:hAnsi="Arial" w:cs="Arial"/>
          <w:b/>
          <w:sz w:val="23"/>
          <w:szCs w:val="23"/>
        </w:rPr>
      </w:pPr>
    </w:p>
    <w:p w14:paraId="7EA3D50C" w14:textId="77777777" w:rsidR="0026138E" w:rsidRDefault="0026138E" w:rsidP="0026138E">
      <w:pPr>
        <w:pStyle w:val="ListParagraph"/>
        <w:numPr>
          <w:ilvl w:val="0"/>
          <w:numId w:val="6"/>
        </w:numPr>
        <w:tabs>
          <w:tab w:val="left" w:pos="567"/>
        </w:tabs>
        <w:jc w:val="both"/>
        <w:rPr>
          <w:rFonts w:ascii="Arial" w:hAnsi="Arial" w:cs="Arial"/>
          <w:b/>
          <w:sz w:val="23"/>
          <w:szCs w:val="23"/>
        </w:rPr>
      </w:pPr>
      <w:r>
        <w:rPr>
          <w:rFonts w:ascii="Arial" w:hAnsi="Arial" w:cs="Arial"/>
          <w:b/>
          <w:sz w:val="23"/>
          <w:szCs w:val="23"/>
        </w:rPr>
        <w:t>price collusion – higher degree of market power (standardization of price) – consumer reduces their choice – buy at higher price – consumer exploitation</w:t>
      </w:r>
    </w:p>
    <w:p w14:paraId="6E31192E" w14:textId="77777777" w:rsidR="000D5025" w:rsidRDefault="000D5025" w:rsidP="000D5025">
      <w:pPr>
        <w:tabs>
          <w:tab w:val="left" w:pos="567"/>
        </w:tabs>
        <w:jc w:val="both"/>
        <w:rPr>
          <w:rFonts w:ascii="Arial" w:hAnsi="Arial" w:cs="Arial"/>
          <w:b/>
          <w:sz w:val="23"/>
          <w:szCs w:val="23"/>
        </w:rPr>
      </w:pPr>
      <w:r>
        <w:rPr>
          <w:rFonts w:ascii="Arial" w:hAnsi="Arial" w:cs="Arial"/>
          <w:b/>
          <w:sz w:val="23"/>
          <w:szCs w:val="23"/>
        </w:rPr>
        <w:t>difference between price rigidity and price collusion</w:t>
      </w:r>
    </w:p>
    <w:p w14:paraId="6C9FE23C" w14:textId="77777777" w:rsidR="000D5025" w:rsidRDefault="000D5025" w:rsidP="000D5025">
      <w:pPr>
        <w:pStyle w:val="ListParagraph"/>
        <w:numPr>
          <w:ilvl w:val="0"/>
          <w:numId w:val="6"/>
        </w:numPr>
        <w:tabs>
          <w:tab w:val="left" w:pos="567"/>
        </w:tabs>
        <w:jc w:val="both"/>
        <w:rPr>
          <w:rFonts w:ascii="Arial" w:hAnsi="Arial" w:cs="Arial"/>
          <w:b/>
          <w:sz w:val="23"/>
          <w:szCs w:val="23"/>
        </w:rPr>
      </w:pPr>
      <w:r>
        <w:rPr>
          <w:rFonts w:ascii="Arial" w:hAnsi="Arial" w:cs="Arial"/>
          <w:b/>
          <w:sz w:val="23"/>
          <w:szCs w:val="23"/>
        </w:rPr>
        <w:t>price rigidity – no adv or disadv to increase or decrease price – price is set at one level – kinked demand curve</w:t>
      </w:r>
    </w:p>
    <w:p w14:paraId="4CB7009F" w14:textId="77777777" w:rsidR="000D5025" w:rsidRPr="000D5025" w:rsidRDefault="000D5025" w:rsidP="000D5025">
      <w:pPr>
        <w:pStyle w:val="ListParagraph"/>
        <w:numPr>
          <w:ilvl w:val="0"/>
          <w:numId w:val="6"/>
        </w:numPr>
        <w:tabs>
          <w:tab w:val="left" w:pos="567"/>
        </w:tabs>
        <w:jc w:val="both"/>
        <w:rPr>
          <w:rFonts w:ascii="Arial" w:hAnsi="Arial" w:cs="Arial"/>
          <w:b/>
          <w:sz w:val="23"/>
          <w:szCs w:val="23"/>
        </w:rPr>
      </w:pPr>
      <w:r>
        <w:rPr>
          <w:rFonts w:ascii="Arial" w:hAnsi="Arial" w:cs="Arial"/>
          <w:b/>
          <w:sz w:val="23"/>
          <w:szCs w:val="23"/>
        </w:rPr>
        <w:t>price collusion – set price to the market price or agreed to a price level to raise market power so to conduct consumer exploitation – pED inelastic demand curve or AR</w:t>
      </w:r>
    </w:p>
    <w:p w14:paraId="239FB219"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Being in an oligopolistic market structure where there are a few large firms each with substantial market share and they are of close rivals, the UK energy firms tend to avoid price competition because they are mutually interdependent and there is no incentive to do so. Any form of price cutting would mean an erosion of revenue as competitors will match such price cuts to prevent a loss of market share and any attempt to raise price will likewise see a fall in total revenue as competitors are unlikely to follow suit.</w:t>
      </w:r>
    </w:p>
    <w:p w14:paraId="408036DC" w14:textId="77777777" w:rsidR="00991EF8" w:rsidRPr="00991EF8" w:rsidRDefault="00991EF8" w:rsidP="00991EF8">
      <w:pPr>
        <w:tabs>
          <w:tab w:val="left" w:pos="567"/>
        </w:tabs>
        <w:jc w:val="both"/>
        <w:rPr>
          <w:rFonts w:ascii="Arial" w:hAnsi="Arial" w:cs="Arial"/>
          <w:sz w:val="23"/>
          <w:szCs w:val="23"/>
        </w:rPr>
      </w:pPr>
    </w:p>
    <w:p w14:paraId="11C55E3B" w14:textId="77777777" w:rsid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On the other hand, given the market power the firms have, </w:t>
      </w:r>
      <w:r w:rsidRPr="009062B6">
        <w:rPr>
          <w:rFonts w:ascii="Arial" w:hAnsi="Arial" w:cs="Arial"/>
          <w:sz w:val="23"/>
          <w:szCs w:val="23"/>
          <w:highlight w:val="yellow"/>
        </w:rPr>
        <w:t xml:space="preserve">they </w:t>
      </w:r>
      <w:proofErr w:type="gramStart"/>
      <w:r w:rsidRPr="009062B6">
        <w:rPr>
          <w:rFonts w:ascii="Arial" w:hAnsi="Arial" w:cs="Arial"/>
          <w:sz w:val="23"/>
          <w:szCs w:val="23"/>
          <w:highlight w:val="yellow"/>
        </w:rPr>
        <w:t>are able to</w:t>
      </w:r>
      <w:proofErr w:type="gramEnd"/>
      <w:r w:rsidRPr="009062B6">
        <w:rPr>
          <w:rFonts w:ascii="Arial" w:hAnsi="Arial" w:cs="Arial"/>
          <w:sz w:val="23"/>
          <w:szCs w:val="23"/>
          <w:highlight w:val="yellow"/>
        </w:rPr>
        <w:t xml:space="preserve"> collude as a cartel to fix price at a level close to the level that would be expected from a monopoly.</w:t>
      </w:r>
      <w:r w:rsidRPr="00991EF8">
        <w:rPr>
          <w:rFonts w:ascii="Arial" w:hAnsi="Arial" w:cs="Arial"/>
          <w:sz w:val="23"/>
          <w:szCs w:val="23"/>
        </w:rPr>
        <w:t xml:space="preserve"> </w:t>
      </w:r>
    </w:p>
    <w:p w14:paraId="5BBCBBC6"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what are the factors that m</w:t>
      </w:r>
      <w:r w:rsidR="007A3FDA">
        <w:rPr>
          <w:rFonts w:ascii="Arial" w:hAnsi="Arial" w:cs="Arial"/>
          <w:sz w:val="23"/>
          <w:szCs w:val="23"/>
        </w:rPr>
        <w:t xml:space="preserve">ake it easy for firms to </w:t>
      </w:r>
      <w:proofErr w:type="gramStart"/>
      <w:r w:rsidR="007A3FDA">
        <w:rPr>
          <w:rFonts w:ascii="Arial" w:hAnsi="Arial" w:cs="Arial"/>
          <w:sz w:val="23"/>
          <w:szCs w:val="23"/>
        </w:rPr>
        <w:t>collude:</w:t>
      </w:r>
      <w:proofErr w:type="gramEnd"/>
    </w:p>
    <w:p w14:paraId="727C7990" w14:textId="77777777" w:rsidR="007A3FDA" w:rsidRDefault="007A3FDA" w:rsidP="00991EF8">
      <w:pPr>
        <w:tabs>
          <w:tab w:val="left" w:pos="567"/>
        </w:tabs>
        <w:jc w:val="both"/>
        <w:rPr>
          <w:rFonts w:ascii="Arial" w:hAnsi="Arial" w:cs="Arial"/>
          <w:sz w:val="23"/>
          <w:szCs w:val="23"/>
        </w:rPr>
      </w:pPr>
    </w:p>
    <w:p w14:paraId="2C5072F7" w14:textId="77777777" w:rsidR="009062B6" w:rsidRDefault="009062B6" w:rsidP="00991EF8">
      <w:pPr>
        <w:tabs>
          <w:tab w:val="left" w:pos="567"/>
        </w:tabs>
        <w:jc w:val="both"/>
        <w:rPr>
          <w:rFonts w:ascii="Arial" w:hAnsi="Arial" w:cs="Arial"/>
          <w:sz w:val="23"/>
          <w:szCs w:val="23"/>
        </w:rPr>
      </w:pPr>
    </w:p>
    <w:p w14:paraId="255725B4"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similar product with similar cost of production</w:t>
      </w:r>
    </w:p>
    <w:p w14:paraId="1B4E382B"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lesser firms make it easy for price setting</w:t>
      </w:r>
    </w:p>
    <w:p w14:paraId="22CD91EE" w14:textId="77777777" w:rsidR="009062B6" w:rsidRDefault="009062B6" w:rsidP="00991EF8">
      <w:pPr>
        <w:tabs>
          <w:tab w:val="left" w:pos="567"/>
        </w:tabs>
        <w:jc w:val="both"/>
        <w:rPr>
          <w:rFonts w:ascii="Arial" w:hAnsi="Arial" w:cs="Arial"/>
          <w:sz w:val="23"/>
          <w:szCs w:val="23"/>
        </w:rPr>
      </w:pPr>
      <w:r>
        <w:rPr>
          <w:rFonts w:ascii="Arial" w:hAnsi="Arial" w:cs="Arial"/>
          <w:sz w:val="23"/>
          <w:szCs w:val="23"/>
        </w:rPr>
        <w:t>ease in agreeing to the terms for setting price</w:t>
      </w:r>
    </w:p>
    <w:p w14:paraId="436415CD" w14:textId="77777777" w:rsidR="001C14C2" w:rsidRDefault="001C14C2" w:rsidP="00991EF8">
      <w:pPr>
        <w:tabs>
          <w:tab w:val="left" w:pos="567"/>
        </w:tabs>
        <w:jc w:val="both"/>
        <w:rPr>
          <w:rFonts w:ascii="Arial" w:hAnsi="Arial" w:cs="Arial"/>
          <w:sz w:val="23"/>
          <w:szCs w:val="23"/>
        </w:rPr>
      </w:pPr>
    </w:p>
    <w:p w14:paraId="71A5381B" w14:textId="77777777" w:rsidR="001C14C2" w:rsidRDefault="001C14C2" w:rsidP="001C14C2">
      <w:pPr>
        <w:tabs>
          <w:tab w:val="left" w:pos="567"/>
        </w:tabs>
        <w:jc w:val="both"/>
        <w:rPr>
          <w:rFonts w:ascii="Arial" w:hAnsi="Arial" w:cs="Arial"/>
          <w:sz w:val="23"/>
          <w:szCs w:val="23"/>
        </w:rPr>
      </w:pPr>
      <w:r w:rsidRPr="001C14C2">
        <w:rPr>
          <w:rFonts w:ascii="Arial" w:hAnsi="Arial" w:cs="Arial"/>
          <w:sz w:val="23"/>
          <w:szCs w:val="23"/>
          <w:highlight w:val="green"/>
        </w:rPr>
        <w:t>the total market concentration is high as 6 firms occupy the total market share.</w:t>
      </w:r>
    </w:p>
    <w:p w14:paraId="6A664D75" w14:textId="77777777" w:rsidR="001C14C2" w:rsidRPr="00991EF8" w:rsidRDefault="001C14C2" w:rsidP="00991EF8">
      <w:pPr>
        <w:tabs>
          <w:tab w:val="left" w:pos="567"/>
        </w:tabs>
        <w:jc w:val="both"/>
        <w:rPr>
          <w:rFonts w:ascii="Arial" w:hAnsi="Arial" w:cs="Arial"/>
          <w:sz w:val="23"/>
          <w:szCs w:val="23"/>
        </w:rPr>
      </w:pPr>
    </w:p>
    <w:p w14:paraId="71B65FD6" w14:textId="77777777" w:rsidR="002F7974" w:rsidRPr="00991EF8" w:rsidRDefault="002F7974" w:rsidP="002F7974">
      <w:pPr>
        <w:tabs>
          <w:tab w:val="left" w:pos="567"/>
        </w:tabs>
        <w:jc w:val="both"/>
        <w:rPr>
          <w:rFonts w:ascii="Arial" w:hAnsi="Arial" w:cs="Arial"/>
          <w:b/>
          <w:sz w:val="23"/>
          <w:szCs w:val="23"/>
        </w:rPr>
      </w:pPr>
    </w:p>
    <w:p w14:paraId="7C8788E1" w14:textId="77777777" w:rsidR="002F7974" w:rsidRPr="00991EF8" w:rsidRDefault="002F7974" w:rsidP="002F7974">
      <w:pPr>
        <w:tabs>
          <w:tab w:val="left" w:pos="567"/>
        </w:tabs>
        <w:jc w:val="both"/>
        <w:rPr>
          <w:rFonts w:ascii="Arial" w:hAnsi="Arial" w:cs="Arial"/>
          <w:b/>
          <w:sz w:val="23"/>
          <w:szCs w:val="23"/>
        </w:rPr>
      </w:pPr>
      <w:r w:rsidRPr="00991EF8">
        <w:rPr>
          <w:rFonts w:ascii="Arial" w:hAnsi="Arial" w:cs="Arial"/>
          <w:b/>
          <w:sz w:val="23"/>
          <w:szCs w:val="23"/>
        </w:rPr>
        <w:t>(c) Discuss the view that Singapore “was supposed to have been a winner from the low oil prices”. [8]</w:t>
      </w:r>
    </w:p>
    <w:p w14:paraId="769B0E8E" w14:textId="77777777" w:rsidR="00991EF8" w:rsidRPr="00991EF8" w:rsidRDefault="00991EF8" w:rsidP="00991EF8">
      <w:pPr>
        <w:tabs>
          <w:tab w:val="left" w:pos="567"/>
        </w:tabs>
        <w:jc w:val="both"/>
        <w:rPr>
          <w:rFonts w:ascii="Arial" w:hAnsi="Arial" w:cs="Arial"/>
          <w:sz w:val="23"/>
          <w:szCs w:val="23"/>
          <w:u w:val="single"/>
        </w:rPr>
      </w:pPr>
      <w:r w:rsidRPr="00991EF8">
        <w:rPr>
          <w:rFonts w:ascii="Arial" w:hAnsi="Arial" w:cs="Arial"/>
          <w:sz w:val="23"/>
          <w:szCs w:val="23"/>
          <w:u w:val="single"/>
        </w:rPr>
        <w:t>Approach</w:t>
      </w:r>
    </w:p>
    <w:p w14:paraId="358A504D"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Falling oil prices seem to bring about positive impact on Singapore’s economic growth since Singapore is a net importer of oil. However, as mentioned in Extract 4, Singapore’s oil industry with oil-related firms such as oil rig and marine companies involved in oil exploration (inferred) may be directly affected by the falling oil prices. The use of AD-AS model will be needed to explain the effect of falling oil prices on economic growth and thereby conclude if Singapore would have been a winner from the low oil prices. </w:t>
      </w:r>
    </w:p>
    <w:p w14:paraId="16377769" w14:textId="77777777" w:rsidR="00991EF8" w:rsidRPr="00991EF8" w:rsidRDefault="00991EF8" w:rsidP="00991EF8">
      <w:pPr>
        <w:tabs>
          <w:tab w:val="left" w:pos="567"/>
        </w:tabs>
        <w:jc w:val="both"/>
        <w:rPr>
          <w:rFonts w:ascii="Arial" w:hAnsi="Arial" w:cs="Arial"/>
          <w:sz w:val="23"/>
          <w:szCs w:val="23"/>
        </w:rPr>
      </w:pPr>
    </w:p>
    <w:p w14:paraId="68ECBE06" w14:textId="77777777" w:rsidR="00991EF8" w:rsidRPr="00991EF8" w:rsidRDefault="00991EF8" w:rsidP="00991EF8">
      <w:pPr>
        <w:tabs>
          <w:tab w:val="left" w:pos="567"/>
        </w:tabs>
        <w:jc w:val="both"/>
        <w:rPr>
          <w:rFonts w:ascii="Arial" w:hAnsi="Arial" w:cs="Arial"/>
          <w:b/>
          <w:sz w:val="23"/>
          <w:szCs w:val="23"/>
        </w:rPr>
      </w:pPr>
      <w:r w:rsidRPr="00991EF8">
        <w:rPr>
          <w:rFonts w:ascii="Arial" w:hAnsi="Arial" w:cs="Arial"/>
          <w:b/>
          <w:sz w:val="23"/>
          <w:szCs w:val="23"/>
        </w:rPr>
        <w:t>Thesis: Falling oil prices can have positive impact on Singapore’s economic growth</w:t>
      </w:r>
    </w:p>
    <w:p w14:paraId="5D42E5F0"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[Extract 4, Para 1] Many industries in Singapore such as airlines, transport and shipping companies and manufacturers of chemical products use crude oil to process many types of manufacturing goods, and these sectors contribute much to the economic growth in Singapore via exports. The lower crude oil prices cause cost of production to fall as input prices fall, promoting more of such industrial production in the economy. As Aggregate supply rises due to the lower cost of production, prices of goods and services from these sectors will fall, leading to a rise in quantity demanded for exports of goods and services. Given Ep&gt;1, this will lead to a rise in export earnings, resulting in a rise in national income. </w:t>
      </w:r>
    </w:p>
    <w:p w14:paraId="6A7C0865" w14:textId="77777777" w:rsidR="00991EF8" w:rsidRPr="00991EF8" w:rsidRDefault="00991EF8" w:rsidP="00991EF8">
      <w:pPr>
        <w:tabs>
          <w:tab w:val="left" w:pos="567"/>
        </w:tabs>
        <w:jc w:val="both"/>
        <w:rPr>
          <w:rFonts w:ascii="Arial" w:hAnsi="Arial" w:cs="Arial"/>
          <w:sz w:val="23"/>
          <w:szCs w:val="23"/>
        </w:rPr>
      </w:pPr>
    </w:p>
    <w:p w14:paraId="335AED39"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[Extract 4, Para 1] suggested that for the end consumer, relief has come through in the form of smaller electricity bills and petrol costs. </w:t>
      </w:r>
    </w:p>
    <w:p w14:paraId="424B7814" w14:textId="77777777" w:rsidR="00991EF8" w:rsidRPr="00991EF8" w:rsidRDefault="00991EF8" w:rsidP="00991EF8">
      <w:pPr>
        <w:tabs>
          <w:tab w:val="left" w:pos="567"/>
        </w:tabs>
        <w:jc w:val="both"/>
        <w:rPr>
          <w:rFonts w:ascii="Arial" w:hAnsi="Arial" w:cs="Arial"/>
          <w:sz w:val="23"/>
          <w:szCs w:val="23"/>
        </w:rPr>
      </w:pPr>
    </w:p>
    <w:p w14:paraId="644A5EF8" w14:textId="77777777" w:rsid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As price of crude oil falls, cost of producing electricity and petrol will fall. This will lead to cost savings passed to end users of electricity in houses and individuals who drive for instance. Given that Ep &lt; 1, a price drop in electricity and transport will cause a less than proportionate rise in quantity demanded, resulting in a fall in consumer expenditure. As mentioned in Extract 4, the cost savings from electricity and petrol spending will enable consumers to have more disposable income for domestic consumption of other goods and services. As induced C rises, it leads to a movement along AD as well and therefore national income rises.  </w:t>
      </w:r>
    </w:p>
    <w:p w14:paraId="142A49C8" w14:textId="77777777" w:rsidR="00991EF8" w:rsidRPr="00991EF8" w:rsidRDefault="00991EF8" w:rsidP="00991EF8">
      <w:pPr>
        <w:tabs>
          <w:tab w:val="left" w:pos="567"/>
        </w:tabs>
        <w:jc w:val="both"/>
        <w:rPr>
          <w:rFonts w:ascii="Arial" w:hAnsi="Arial" w:cs="Arial"/>
          <w:sz w:val="23"/>
          <w:szCs w:val="23"/>
        </w:rPr>
      </w:pPr>
    </w:p>
    <w:p w14:paraId="355D3089" w14:textId="77777777" w:rsidR="00991EF8" w:rsidRPr="00991EF8" w:rsidRDefault="00991EF8" w:rsidP="00991EF8">
      <w:pPr>
        <w:tabs>
          <w:tab w:val="left" w:pos="567"/>
        </w:tabs>
        <w:jc w:val="both"/>
        <w:rPr>
          <w:rFonts w:ascii="Arial" w:hAnsi="Arial" w:cs="Arial"/>
          <w:sz w:val="23"/>
          <w:szCs w:val="23"/>
        </w:rPr>
      </w:pPr>
      <w:r w:rsidRPr="00991EF8">
        <w:rPr>
          <w:rFonts w:ascii="Arial" w:hAnsi="Arial" w:cs="Arial"/>
          <w:sz w:val="23"/>
          <w:szCs w:val="23"/>
        </w:rPr>
        <w:t xml:space="preserve">The effect on national income via increased in C is not very significant [Extract 4: higher spending resulted in an increase of about 0.2-0.4 per cent in Singapore's economic growth]. </w:t>
      </w:r>
    </w:p>
    <w:p w14:paraId="531BB80F" w14:textId="77777777" w:rsidR="00991EF8" w:rsidRPr="00991EF8" w:rsidRDefault="00991EF8" w:rsidP="00991EF8">
      <w:pPr>
        <w:tabs>
          <w:tab w:val="left" w:pos="567"/>
        </w:tabs>
        <w:jc w:val="both"/>
        <w:rPr>
          <w:rFonts w:ascii="Arial" w:hAnsi="Arial" w:cs="Arial"/>
          <w:b/>
        </w:rPr>
      </w:pPr>
      <w:r w:rsidRPr="00991EF8">
        <w:rPr>
          <w:rFonts w:ascii="Arial" w:hAnsi="Arial" w:cs="Arial"/>
          <w:b/>
        </w:rPr>
        <w:t>Anti-thesis: falling oil prices may have adverse impact on Singapore’s economic growth</w:t>
      </w:r>
    </w:p>
    <w:p w14:paraId="6970EB71"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If the rapidly declining oil price is evident slower growth/recession in the global economy [Extract 4, Para 2], then the current slump in oil prices may not prop up consumer spending in the manufacturing sectors. In this case, the slump in global trade is likely to negate the benefits of cheaper oil. </w:t>
      </w:r>
    </w:p>
    <w:p w14:paraId="2C053FA5" w14:textId="77777777" w:rsidR="00991EF8" w:rsidRPr="00991EF8" w:rsidRDefault="00991EF8" w:rsidP="00991EF8">
      <w:pPr>
        <w:tabs>
          <w:tab w:val="left" w:pos="567"/>
        </w:tabs>
        <w:jc w:val="both"/>
        <w:rPr>
          <w:rFonts w:ascii="Arial" w:hAnsi="Arial" w:cs="Arial"/>
        </w:rPr>
      </w:pPr>
    </w:p>
    <w:p w14:paraId="60675E81"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As Singapore is hit by weaker global economic condition, industries such as the petrochemical industry has seen a decline in export revenue due to lower global demand. Therefore, even with cheaper input prices leading to such industries offering their goods more price competitively, the gains may be offset by a fall in demand for their goods. Instead of seeing a rise in national income, the fall in demand for overall exports would have contributed to a fall in AD, thus a fall in national income via multiplier. </w:t>
      </w:r>
    </w:p>
    <w:p w14:paraId="78A1523A" w14:textId="77777777" w:rsidR="00991EF8" w:rsidRPr="00991EF8" w:rsidRDefault="00991EF8" w:rsidP="00991EF8">
      <w:pPr>
        <w:tabs>
          <w:tab w:val="left" w:pos="567"/>
        </w:tabs>
        <w:jc w:val="both"/>
        <w:rPr>
          <w:rFonts w:ascii="Arial" w:hAnsi="Arial" w:cs="Arial"/>
        </w:rPr>
      </w:pPr>
    </w:p>
    <w:p w14:paraId="5FDC7354" w14:textId="77777777" w:rsidR="00991EF8" w:rsidRPr="00991EF8" w:rsidRDefault="00991EF8" w:rsidP="00991EF8">
      <w:pPr>
        <w:tabs>
          <w:tab w:val="left" w:pos="567"/>
        </w:tabs>
        <w:jc w:val="both"/>
        <w:rPr>
          <w:rFonts w:ascii="Arial" w:hAnsi="Arial" w:cs="Arial"/>
        </w:rPr>
      </w:pPr>
      <w:r w:rsidRPr="001C14C2">
        <w:rPr>
          <w:rFonts w:ascii="Arial" w:hAnsi="Arial" w:cs="Arial"/>
          <w:highlight w:val="green"/>
        </w:rPr>
        <w:t>Singapore's economy is exposed to the entire supply chain of oil, from marine industry to the petrochemical sector. [Inferred evidence].</w:t>
      </w:r>
      <w:r w:rsidRPr="00991EF8">
        <w:rPr>
          <w:rFonts w:ascii="Arial" w:hAnsi="Arial" w:cs="Arial"/>
        </w:rPr>
        <w:t xml:space="preserve"> Sustained lower oil prices have dampened oil related activities such as oil exploration and rig-building in the oil industry in Singapore [Extract 4] </w:t>
      </w:r>
      <w:r w:rsidRPr="001C14C2">
        <w:rPr>
          <w:rFonts w:ascii="Arial" w:hAnsi="Arial" w:cs="Arial"/>
          <w:highlight w:val="green"/>
        </w:rPr>
        <w:t>As demand for crude oil falls, the demand for oil exploration and oil rig building will fall since these are derived demand</w:t>
      </w:r>
      <w:r w:rsidRPr="00991EF8">
        <w:rPr>
          <w:rFonts w:ascii="Arial" w:hAnsi="Arial" w:cs="Arial"/>
        </w:rPr>
        <w:t xml:space="preserve">. With a fall in demand for export of these services, AD will fall, causing a fall in national income via multiplier. Job losses are expected as well, mentioned in Extract 4, since labour is demand derived. </w:t>
      </w:r>
    </w:p>
    <w:p w14:paraId="27414BE3" w14:textId="77777777" w:rsidR="00991EF8" w:rsidRPr="00991EF8" w:rsidRDefault="00991EF8" w:rsidP="00991EF8">
      <w:pPr>
        <w:tabs>
          <w:tab w:val="left" w:pos="567"/>
        </w:tabs>
        <w:jc w:val="both"/>
        <w:rPr>
          <w:rFonts w:ascii="Arial" w:hAnsi="Arial" w:cs="Arial"/>
        </w:rPr>
      </w:pPr>
    </w:p>
    <w:p w14:paraId="0F090C4C" w14:textId="77777777" w:rsidR="00991EF8" w:rsidRPr="00991EF8" w:rsidRDefault="00991EF8" w:rsidP="00991EF8">
      <w:pPr>
        <w:tabs>
          <w:tab w:val="left" w:pos="567"/>
        </w:tabs>
        <w:jc w:val="both"/>
        <w:rPr>
          <w:rFonts w:ascii="Arial" w:hAnsi="Arial" w:cs="Arial"/>
          <w:u w:val="single"/>
        </w:rPr>
      </w:pPr>
      <w:r w:rsidRPr="00991EF8">
        <w:rPr>
          <w:rFonts w:ascii="Arial" w:hAnsi="Arial" w:cs="Arial"/>
          <w:u w:val="single"/>
        </w:rPr>
        <w:t xml:space="preserve">Conclusion </w:t>
      </w:r>
    </w:p>
    <w:p w14:paraId="6929885D"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In Singapore itself, </w:t>
      </w:r>
      <w:proofErr w:type="gramStart"/>
      <w:r w:rsidRPr="00991EF8">
        <w:rPr>
          <w:rFonts w:ascii="Arial" w:hAnsi="Arial" w:cs="Arial"/>
        </w:rPr>
        <w:t>businesses</w:t>
      </w:r>
      <w:proofErr w:type="gramEnd"/>
      <w:r w:rsidRPr="00991EF8">
        <w:rPr>
          <w:rFonts w:ascii="Arial" w:hAnsi="Arial" w:cs="Arial"/>
        </w:rPr>
        <w:t xml:space="preserve"> and households outside of the oil and gas sector have on the whole benefited from lower cost of living from lower utility and fuel-related costs. For example, those in the chemicals sector, airline and shipping companies have benefitted from cheaper fuel, which </w:t>
      </w:r>
      <w:proofErr w:type="gramStart"/>
      <w:r w:rsidRPr="00991EF8">
        <w:rPr>
          <w:rFonts w:ascii="Arial" w:hAnsi="Arial" w:cs="Arial"/>
        </w:rPr>
        <w:t>on the whole</w:t>
      </w:r>
      <w:proofErr w:type="gramEnd"/>
      <w:r w:rsidRPr="00991EF8">
        <w:rPr>
          <w:rFonts w:ascii="Arial" w:hAnsi="Arial" w:cs="Arial"/>
        </w:rPr>
        <w:t xml:space="preserve"> has helped to spur the economy. </w:t>
      </w:r>
    </w:p>
    <w:p w14:paraId="79613FEF" w14:textId="77777777" w:rsidR="00991EF8" w:rsidRPr="00991EF8" w:rsidRDefault="00991EF8" w:rsidP="00991EF8">
      <w:pPr>
        <w:tabs>
          <w:tab w:val="left" w:pos="567"/>
        </w:tabs>
        <w:jc w:val="both"/>
        <w:rPr>
          <w:rFonts w:ascii="Arial" w:hAnsi="Arial" w:cs="Arial"/>
        </w:rPr>
      </w:pPr>
    </w:p>
    <w:p w14:paraId="22DEA019" w14:textId="77777777" w:rsidR="00991EF8" w:rsidRPr="00991EF8" w:rsidRDefault="00991EF8" w:rsidP="00991EF8">
      <w:pPr>
        <w:tabs>
          <w:tab w:val="left" w:pos="567"/>
        </w:tabs>
        <w:jc w:val="both"/>
        <w:rPr>
          <w:rFonts w:ascii="Arial" w:hAnsi="Arial" w:cs="Arial"/>
        </w:rPr>
      </w:pPr>
      <w:r w:rsidRPr="00991EF8">
        <w:rPr>
          <w:rFonts w:ascii="Arial" w:hAnsi="Arial" w:cs="Arial"/>
        </w:rPr>
        <w:t>As to whether Singapore will emerge as a winner from low oil prices depends largely on what leads to the falling oil prices. If the falling price of oil is largely due to a lower demand for energy, then Singapore may not benefit to the full extent due to the sluggish economy. Ultimately, falling oil prices is seen as a mixed bag for Singapore’s economy but with more believing that a supply-driven drop in oil prices would then render Singapore a winner, particularly to net oil importers like Singapore.</w:t>
      </w:r>
    </w:p>
    <w:p w14:paraId="51B0A4B1" w14:textId="77777777" w:rsidR="002F7974" w:rsidRPr="00991EF8" w:rsidRDefault="002F7974" w:rsidP="00991EF8">
      <w:pPr>
        <w:tabs>
          <w:tab w:val="left" w:pos="567"/>
        </w:tabs>
        <w:jc w:val="both"/>
        <w:rPr>
          <w:rFonts w:ascii="Arial" w:hAnsi="Arial" w:cs="Arial"/>
          <w:b/>
          <w:sz w:val="23"/>
          <w:szCs w:val="23"/>
        </w:rPr>
      </w:pPr>
      <w:r w:rsidRPr="00991EF8">
        <w:rPr>
          <w:rFonts w:ascii="Arial" w:hAnsi="Arial" w:cs="Arial"/>
          <w:b/>
          <w:sz w:val="23"/>
          <w:szCs w:val="23"/>
        </w:rPr>
        <w:tab/>
      </w:r>
      <w:r w:rsidRPr="00991EF8">
        <w:rPr>
          <w:rFonts w:ascii="Arial" w:hAnsi="Arial" w:cs="Arial"/>
          <w:b/>
          <w:sz w:val="23"/>
          <w:szCs w:val="23"/>
        </w:rPr>
        <w:tab/>
      </w:r>
    </w:p>
    <w:p w14:paraId="00AAEA54" w14:textId="77777777" w:rsidR="00991EF8" w:rsidRDefault="00991EF8">
      <w:pPr>
        <w:spacing w:after="160" w:line="259" w:lineRule="auto"/>
        <w:rPr>
          <w:rFonts w:ascii="Arial" w:hAnsi="Arial" w:cs="Arial"/>
          <w:b/>
        </w:rPr>
      </w:pPr>
      <w:r>
        <w:rPr>
          <w:rFonts w:ascii="Arial" w:hAnsi="Arial" w:cs="Arial"/>
          <w:b/>
        </w:rPr>
        <w:br w:type="page"/>
      </w:r>
    </w:p>
    <w:p w14:paraId="37EC4BB1" w14:textId="77777777" w:rsidR="00493226" w:rsidRDefault="002F7974" w:rsidP="002F7974">
      <w:pPr>
        <w:tabs>
          <w:tab w:val="left" w:pos="567"/>
        </w:tabs>
        <w:jc w:val="both"/>
        <w:rPr>
          <w:rFonts w:ascii="Arial" w:hAnsi="Arial" w:cs="Arial"/>
          <w:b/>
        </w:rPr>
      </w:pPr>
      <w:bookmarkStart w:id="1" w:name="_Hlk530405366"/>
      <w:r w:rsidRPr="00991EF8">
        <w:rPr>
          <w:rFonts w:ascii="Arial" w:hAnsi="Arial" w:cs="Arial"/>
          <w:b/>
        </w:rPr>
        <w:t>(d) Discuss whether the set of reforms recommended by Ofgem in the energy market is justified. [10]</w:t>
      </w:r>
    </w:p>
    <w:p w14:paraId="7F20A176" w14:textId="77777777" w:rsidR="000224CE" w:rsidRDefault="000224CE" w:rsidP="002F7974">
      <w:pPr>
        <w:tabs>
          <w:tab w:val="left" w:pos="567"/>
        </w:tabs>
        <w:jc w:val="both"/>
        <w:rPr>
          <w:rFonts w:ascii="Arial" w:hAnsi="Arial" w:cs="Arial"/>
          <w:b/>
        </w:rPr>
      </w:pPr>
      <w:r>
        <w:rPr>
          <w:rFonts w:ascii="Arial" w:hAnsi="Arial" w:cs="Arial"/>
          <w:b/>
        </w:rPr>
        <w:t xml:space="preserve">(reasons for </w:t>
      </w:r>
      <w:r w:rsidR="00CF0E4D">
        <w:rPr>
          <w:rFonts w:ascii="Arial" w:hAnsi="Arial" w:cs="Arial"/>
          <w:b/>
        </w:rPr>
        <w:t>and against intervention)</w:t>
      </w:r>
    </w:p>
    <w:p w14:paraId="21DF2135" w14:textId="77777777" w:rsidR="00991EF8" w:rsidRDefault="00A30975" w:rsidP="002F7974">
      <w:pPr>
        <w:tabs>
          <w:tab w:val="left" w:pos="567"/>
        </w:tabs>
        <w:jc w:val="both"/>
        <w:rPr>
          <w:rFonts w:ascii="Arial" w:hAnsi="Arial" w:cs="Arial"/>
          <w:b/>
        </w:rPr>
      </w:pPr>
      <w:r>
        <w:rPr>
          <w:rFonts w:ascii="Arial" w:hAnsi="Arial" w:cs="Arial"/>
          <w:b/>
        </w:rPr>
        <w:t xml:space="preserve">(sources of info </w:t>
      </w:r>
      <w:r w:rsidR="00EF3D93">
        <w:rPr>
          <w:rFonts w:ascii="Arial" w:hAnsi="Arial" w:cs="Arial"/>
          <w:b/>
        </w:rPr>
        <w:t>–</w:t>
      </w:r>
      <w:r>
        <w:rPr>
          <w:rFonts w:ascii="Arial" w:hAnsi="Arial" w:cs="Arial"/>
          <w:b/>
        </w:rPr>
        <w:t xml:space="preserve"> </w:t>
      </w:r>
      <w:r w:rsidR="00EF3D93">
        <w:rPr>
          <w:rFonts w:ascii="Arial" w:hAnsi="Arial" w:cs="Arial"/>
          <w:b/>
        </w:rPr>
        <w:t>eos, allocative efficiency, dynamic efficiency, degree of competition affected by BTEs)</w:t>
      </w:r>
    </w:p>
    <w:p w14:paraId="0809B31E" w14:textId="77777777" w:rsidR="00991EF8" w:rsidRPr="00991EF8" w:rsidRDefault="00991EF8" w:rsidP="00991EF8">
      <w:pPr>
        <w:tabs>
          <w:tab w:val="left" w:pos="567"/>
        </w:tabs>
        <w:jc w:val="both"/>
        <w:rPr>
          <w:rFonts w:ascii="Arial" w:hAnsi="Arial" w:cs="Arial"/>
          <w:u w:val="single"/>
        </w:rPr>
      </w:pPr>
      <w:r w:rsidRPr="00991EF8">
        <w:rPr>
          <w:rFonts w:ascii="Arial" w:hAnsi="Arial" w:cs="Arial"/>
          <w:u w:val="single"/>
        </w:rPr>
        <w:t>Introduction</w:t>
      </w:r>
    </w:p>
    <w:p w14:paraId="77293699" w14:textId="77777777" w:rsidR="00991EF8" w:rsidRPr="00991EF8" w:rsidRDefault="00991EF8" w:rsidP="00991EF8">
      <w:pPr>
        <w:tabs>
          <w:tab w:val="left" w:pos="567"/>
        </w:tabs>
        <w:jc w:val="both"/>
        <w:rPr>
          <w:rFonts w:ascii="Arial" w:hAnsi="Arial" w:cs="Arial"/>
        </w:rPr>
      </w:pPr>
      <w:r w:rsidRPr="00991EF8">
        <w:rPr>
          <w:rFonts w:ascii="Arial" w:hAnsi="Arial" w:cs="Arial"/>
        </w:rPr>
        <w:t>The set of reforms recommended includes i</w:t>
      </w:r>
      <w:r w:rsidRPr="00E611CC">
        <w:rPr>
          <w:rFonts w:ascii="Arial" w:hAnsi="Arial" w:cs="Arial"/>
          <w:highlight w:val="green"/>
        </w:rPr>
        <w:t>) breaking up of the Big Six</w:t>
      </w:r>
      <w:r>
        <w:rPr>
          <w:rFonts w:ascii="Arial" w:hAnsi="Arial" w:cs="Arial"/>
        </w:rPr>
        <w:t xml:space="preserve"> ii)</w:t>
      </w:r>
      <w:r w:rsidRPr="00991EF8">
        <w:rPr>
          <w:rFonts w:ascii="Arial" w:hAnsi="Arial" w:cs="Arial"/>
        </w:rPr>
        <w:t xml:space="preserve"> </w:t>
      </w:r>
      <w:r w:rsidRPr="00E611CC">
        <w:rPr>
          <w:rFonts w:ascii="Arial" w:hAnsi="Arial" w:cs="Arial"/>
          <w:highlight w:val="green"/>
        </w:rPr>
        <w:t>to ban differential pricing in terms of 3rd degree price discrimination and getting rid of pricing complexity such as discounts to allow more transparenc</w:t>
      </w:r>
      <w:r w:rsidRPr="00991EF8">
        <w:rPr>
          <w:rFonts w:ascii="Arial" w:hAnsi="Arial" w:cs="Arial"/>
        </w:rPr>
        <w:t>y. In the context of UK’s energy market, it is dominated by 6 largest firms which highlight the presence of huge market power thus the accusation of profiteering and consumers paying more for energy power despite falling oil and fuel prices. Therefore</w:t>
      </w:r>
      <w:r>
        <w:rPr>
          <w:rFonts w:ascii="Arial" w:hAnsi="Arial" w:cs="Arial"/>
        </w:rPr>
        <w:t>,</w:t>
      </w:r>
      <w:r w:rsidRPr="00991EF8">
        <w:rPr>
          <w:rFonts w:ascii="Arial" w:hAnsi="Arial" w:cs="Arial"/>
        </w:rPr>
        <w:t xml:space="preserve"> the justification is centered mainly on consumer welfare. </w:t>
      </w:r>
    </w:p>
    <w:p w14:paraId="03208E56" w14:textId="77777777" w:rsidR="00991EF8" w:rsidRDefault="00991EF8" w:rsidP="00991EF8">
      <w:pPr>
        <w:tabs>
          <w:tab w:val="left" w:pos="567"/>
        </w:tabs>
        <w:jc w:val="both"/>
        <w:rPr>
          <w:rFonts w:ascii="Arial" w:hAnsi="Arial" w:cs="Arial"/>
          <w:b/>
        </w:rPr>
      </w:pPr>
    </w:p>
    <w:p w14:paraId="13012B5F" w14:textId="77777777" w:rsidR="00991EF8" w:rsidRPr="00991EF8" w:rsidRDefault="00991EF8" w:rsidP="00991EF8">
      <w:pPr>
        <w:tabs>
          <w:tab w:val="left" w:pos="567"/>
        </w:tabs>
        <w:jc w:val="both"/>
        <w:rPr>
          <w:rFonts w:ascii="Arial" w:hAnsi="Arial" w:cs="Arial"/>
          <w:b/>
        </w:rPr>
      </w:pPr>
      <w:r w:rsidRPr="00991EF8">
        <w:rPr>
          <w:rFonts w:ascii="Arial" w:hAnsi="Arial" w:cs="Arial"/>
          <w:b/>
        </w:rPr>
        <w:t>Thesis: Breaking up the Big 6 and introducing more competition will help to lower prices for consumers</w:t>
      </w:r>
    </w:p>
    <w:p w14:paraId="2EE9A2D9" w14:textId="77777777" w:rsidR="00991EF8" w:rsidRDefault="00991EF8" w:rsidP="00991EF8">
      <w:pPr>
        <w:tabs>
          <w:tab w:val="left" w:pos="567"/>
        </w:tabs>
        <w:jc w:val="both"/>
        <w:rPr>
          <w:rFonts w:ascii="Arial" w:hAnsi="Arial" w:cs="Arial"/>
        </w:rPr>
      </w:pPr>
      <w:r w:rsidRPr="00991EF8">
        <w:rPr>
          <w:rFonts w:ascii="Arial" w:hAnsi="Arial" w:cs="Arial"/>
        </w:rPr>
        <w:t xml:space="preserve">Figure 2 suggests that the UK energy market is oligopolistic </w:t>
      </w:r>
      <w:proofErr w:type="gramStart"/>
      <w:r w:rsidRPr="00991EF8">
        <w:rPr>
          <w:rFonts w:ascii="Arial" w:hAnsi="Arial" w:cs="Arial"/>
        </w:rPr>
        <w:t>and also</w:t>
      </w:r>
      <w:proofErr w:type="gramEnd"/>
      <w:r w:rsidRPr="00991EF8">
        <w:rPr>
          <w:rFonts w:ascii="Arial" w:hAnsi="Arial" w:cs="Arial"/>
        </w:rPr>
        <w:t xml:space="preserve"> from Extract 2, it also suggest the presence of cartel formation through price fixing. Therefore</w:t>
      </w:r>
      <w:r>
        <w:rPr>
          <w:rFonts w:ascii="Arial" w:hAnsi="Arial" w:cs="Arial"/>
        </w:rPr>
        <w:t>,</w:t>
      </w:r>
      <w:r w:rsidRPr="00991EF8">
        <w:rPr>
          <w:rFonts w:ascii="Arial" w:hAnsi="Arial" w:cs="Arial"/>
        </w:rPr>
        <w:t xml:space="preserve"> breaking up the Big Six in order to reduce market power is justified. </w:t>
      </w:r>
    </w:p>
    <w:p w14:paraId="54192650" w14:textId="77777777" w:rsidR="00F13F4B" w:rsidRDefault="00F13F4B" w:rsidP="00991EF8">
      <w:pPr>
        <w:tabs>
          <w:tab w:val="left" w:pos="567"/>
        </w:tabs>
        <w:jc w:val="both"/>
        <w:rPr>
          <w:rFonts w:ascii="Arial" w:hAnsi="Arial" w:cs="Arial"/>
        </w:rPr>
      </w:pPr>
      <w:r>
        <w:rPr>
          <w:rFonts w:cs="MS Shell Dlg"/>
          <w:noProof/>
        </w:rPr>
        <w:drawing>
          <wp:inline distT="0" distB="0" distL="0" distR="0" wp14:anchorId="5DC1A6E4" wp14:editId="692C67CB">
            <wp:extent cx="4000520" cy="282816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11238" cy="2835745"/>
                    </a:xfrm>
                    <a:prstGeom prst="rect">
                      <a:avLst/>
                    </a:prstGeom>
                    <a:noFill/>
                    <a:ln w="9525">
                      <a:noFill/>
                      <a:miter lim="800000"/>
                      <a:headEnd/>
                      <a:tailEnd/>
                    </a:ln>
                  </pic:spPr>
                </pic:pic>
              </a:graphicData>
            </a:graphic>
          </wp:inline>
        </w:drawing>
      </w:r>
    </w:p>
    <w:p w14:paraId="63DFAFD7" w14:textId="77777777" w:rsidR="00991EF8" w:rsidRDefault="00991EF8" w:rsidP="00991EF8">
      <w:pPr>
        <w:tabs>
          <w:tab w:val="left" w:pos="567"/>
        </w:tabs>
        <w:jc w:val="both"/>
        <w:rPr>
          <w:rFonts w:ascii="Arial" w:hAnsi="Arial" w:cs="Arial"/>
        </w:rPr>
      </w:pPr>
    </w:p>
    <w:p w14:paraId="1769B0B6" w14:textId="77777777" w:rsidR="00991EF8" w:rsidRDefault="00991EF8" w:rsidP="00991EF8">
      <w:pPr>
        <w:tabs>
          <w:tab w:val="left" w:pos="567"/>
        </w:tabs>
        <w:jc w:val="center"/>
        <w:rPr>
          <w:rFonts w:ascii="Arial" w:hAnsi="Arial" w:cs="Arial"/>
          <w:noProof/>
        </w:rPr>
      </w:pPr>
    </w:p>
    <w:p w14:paraId="4CACF548" w14:textId="77777777" w:rsidR="00991EF8" w:rsidRPr="00991EF8" w:rsidRDefault="00991EF8" w:rsidP="00991EF8">
      <w:pPr>
        <w:tabs>
          <w:tab w:val="left" w:pos="567"/>
        </w:tabs>
        <w:jc w:val="both"/>
        <w:rPr>
          <w:rFonts w:ascii="Arial" w:hAnsi="Arial" w:cs="Arial"/>
        </w:rPr>
      </w:pPr>
    </w:p>
    <w:p w14:paraId="224AA9B8" w14:textId="77777777" w:rsidR="00991EF8" w:rsidRDefault="00991EF8" w:rsidP="00991EF8">
      <w:pPr>
        <w:tabs>
          <w:tab w:val="left" w:pos="567"/>
        </w:tabs>
        <w:jc w:val="both"/>
        <w:rPr>
          <w:rFonts w:ascii="Arial" w:hAnsi="Arial" w:cs="Arial"/>
        </w:rPr>
      </w:pPr>
      <w:r>
        <w:rPr>
          <w:rFonts w:ascii="Arial" w:hAnsi="Arial" w:cs="Arial"/>
        </w:rPr>
        <w:t>As seen in Figure A</w:t>
      </w:r>
      <w:r w:rsidRPr="00991EF8">
        <w:rPr>
          <w:rFonts w:ascii="Arial" w:hAnsi="Arial" w:cs="Arial"/>
        </w:rPr>
        <w:t xml:space="preserve">, a profit maximising UK energy firm will produce at the point where the </w:t>
      </w:r>
      <w:r w:rsidRPr="0050704B">
        <w:rPr>
          <w:rFonts w:ascii="Arial" w:hAnsi="Arial" w:cs="Arial"/>
          <w:highlight w:val="yellow"/>
        </w:rPr>
        <w:t>rising marginal cost (MC) will intersect with marginal revenue (MR) curve at Qm and therefore charge at Pm, way above the marginal cost</w:t>
      </w:r>
      <w:r w:rsidRPr="00991EF8">
        <w:rPr>
          <w:rFonts w:ascii="Arial" w:hAnsi="Arial" w:cs="Arial"/>
        </w:rPr>
        <w:t xml:space="preserve">. Given the inelastic demand for energy, the </w:t>
      </w:r>
      <w:r w:rsidRPr="0050704B">
        <w:rPr>
          <w:rFonts w:ascii="Arial" w:hAnsi="Arial" w:cs="Arial"/>
          <w:highlight w:val="yellow"/>
        </w:rPr>
        <w:t>price charged to consumers will be much greater</w:t>
      </w:r>
      <w:r w:rsidRPr="00991EF8">
        <w:rPr>
          <w:rFonts w:ascii="Arial" w:hAnsi="Arial" w:cs="Arial"/>
        </w:rPr>
        <w:t xml:space="preserve">. Despite the falling fuel prices, it is very likely that energy companies will continue to charge at Pm through forming a cartel [Extract 2] and behaving as close as a monopoly in terms of pricing. At Qm, total revenue will therefore be given by 0PmQm while total cost is 0PcCQm. This explains </w:t>
      </w:r>
      <w:r w:rsidRPr="0050704B">
        <w:rPr>
          <w:rFonts w:ascii="Arial" w:hAnsi="Arial" w:cs="Arial"/>
          <w:highlight w:val="yellow"/>
        </w:rPr>
        <w:t>the huge profits enjoyed by energy companies as mentioned in Extract 2.</w:t>
      </w:r>
      <w:r w:rsidRPr="00991EF8">
        <w:rPr>
          <w:rFonts w:ascii="Arial" w:hAnsi="Arial" w:cs="Arial"/>
        </w:rPr>
        <w:t xml:space="preserve"> </w:t>
      </w:r>
    </w:p>
    <w:p w14:paraId="255DB42A" w14:textId="77777777" w:rsidR="00F13F4B" w:rsidRDefault="00F13F4B" w:rsidP="00991EF8">
      <w:pPr>
        <w:tabs>
          <w:tab w:val="left" w:pos="567"/>
        </w:tabs>
        <w:jc w:val="both"/>
        <w:rPr>
          <w:rFonts w:ascii="Arial" w:hAnsi="Arial" w:cs="Arial"/>
        </w:rPr>
      </w:pPr>
    </w:p>
    <w:p w14:paraId="16D56B34" w14:textId="77777777" w:rsidR="00991EF8" w:rsidRDefault="00991EF8" w:rsidP="00991EF8">
      <w:pPr>
        <w:tabs>
          <w:tab w:val="left" w:pos="567"/>
        </w:tabs>
        <w:jc w:val="both"/>
        <w:rPr>
          <w:rFonts w:ascii="Arial" w:hAnsi="Arial" w:cs="Arial"/>
        </w:rPr>
      </w:pPr>
      <w:r w:rsidRPr="00991EF8">
        <w:rPr>
          <w:rFonts w:ascii="Arial" w:hAnsi="Arial" w:cs="Arial"/>
        </w:rPr>
        <w:t xml:space="preserve">As a result, Ofgem recommends that the </w:t>
      </w:r>
      <w:r w:rsidRPr="00EF3D93">
        <w:rPr>
          <w:rFonts w:ascii="Arial" w:hAnsi="Arial" w:cs="Arial"/>
          <w:highlight w:val="yellow"/>
        </w:rPr>
        <w:t>deregulation will allow greater competition to protect consumer welfare.</w:t>
      </w:r>
      <w:r w:rsidRPr="00991EF8">
        <w:rPr>
          <w:rFonts w:ascii="Arial" w:hAnsi="Arial" w:cs="Arial"/>
        </w:rPr>
        <w:t xml:space="preserve"> Having more competition will bring </w:t>
      </w:r>
      <w:r w:rsidRPr="00EF3D93">
        <w:rPr>
          <w:rFonts w:ascii="Arial" w:hAnsi="Arial" w:cs="Arial"/>
          <w:highlight w:val="yellow"/>
        </w:rPr>
        <w:t xml:space="preserve">the market closer to </w:t>
      </w:r>
      <w:r w:rsidR="008812BA">
        <w:rPr>
          <w:rFonts w:ascii="Arial" w:hAnsi="Arial" w:cs="Arial"/>
          <w:highlight w:val="yellow"/>
        </w:rPr>
        <w:t>monopolistic</w:t>
      </w:r>
      <w:r w:rsidRPr="00EF3D93">
        <w:rPr>
          <w:rFonts w:ascii="Arial" w:hAnsi="Arial" w:cs="Arial"/>
          <w:highlight w:val="yellow"/>
        </w:rPr>
        <w:t xml:space="preserve"> competition market outcome by making the demand for energy power more elastic and therefore reducing the price from Pm closer to Pc.</w:t>
      </w:r>
      <w:r w:rsidRPr="00991EF8">
        <w:rPr>
          <w:rFonts w:ascii="Arial" w:hAnsi="Arial" w:cs="Arial"/>
        </w:rPr>
        <w:t xml:space="preserve"> </w:t>
      </w:r>
    </w:p>
    <w:p w14:paraId="147E695C" w14:textId="77777777" w:rsidR="008812BA" w:rsidRDefault="008812BA" w:rsidP="00991EF8">
      <w:pPr>
        <w:tabs>
          <w:tab w:val="left" w:pos="567"/>
        </w:tabs>
        <w:jc w:val="both"/>
        <w:rPr>
          <w:rFonts w:ascii="Arial" w:hAnsi="Arial" w:cs="Arial"/>
        </w:rPr>
      </w:pPr>
    </w:p>
    <w:p w14:paraId="509C9C21" w14:textId="77777777" w:rsidR="00991EF8" w:rsidRPr="00991EF8" w:rsidRDefault="00991EF8" w:rsidP="00991EF8">
      <w:pPr>
        <w:tabs>
          <w:tab w:val="left" w:pos="567"/>
        </w:tabs>
        <w:jc w:val="both"/>
        <w:rPr>
          <w:rFonts w:ascii="Arial" w:hAnsi="Arial" w:cs="Arial"/>
          <w:b/>
        </w:rPr>
      </w:pPr>
      <w:r w:rsidRPr="00991EF8">
        <w:rPr>
          <w:rFonts w:ascii="Arial" w:hAnsi="Arial" w:cs="Arial"/>
          <w:b/>
        </w:rPr>
        <w:t>Thesis: Breaking up the Big 6 will help to improve productive and dynamic efficiency</w:t>
      </w:r>
    </w:p>
    <w:p w14:paraId="231E7030"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Greater competition will also ensure greater discipline in managing costs rather than remaining complacent therefore reducing productive inefficiency as well. This drives energy prices down and thereby increasing the level of consumer welfare. </w:t>
      </w:r>
      <w:r w:rsidRPr="00E611CC">
        <w:rPr>
          <w:rFonts w:ascii="Arial" w:hAnsi="Arial" w:cs="Arial"/>
          <w:highlight w:val="green"/>
        </w:rPr>
        <w:t>Greater competition may also motivate energy producers to conduct more R&amp;D to develop more environmentally friendly and efficient sources of energy as part of product differentiation, leading to better and more energy choices for consumers, raising their level of consumer welfare</w:t>
      </w:r>
      <w:r w:rsidRPr="00991EF8">
        <w:rPr>
          <w:rFonts w:ascii="Arial" w:hAnsi="Arial" w:cs="Arial"/>
        </w:rPr>
        <w:t xml:space="preserve">.  </w:t>
      </w:r>
    </w:p>
    <w:p w14:paraId="61C29EE1" w14:textId="77777777" w:rsidR="00991EF8" w:rsidRPr="00991EF8" w:rsidRDefault="00991EF8" w:rsidP="00991EF8">
      <w:pPr>
        <w:tabs>
          <w:tab w:val="left" w:pos="567"/>
        </w:tabs>
        <w:jc w:val="both"/>
        <w:rPr>
          <w:rFonts w:ascii="Arial" w:hAnsi="Arial" w:cs="Arial"/>
        </w:rPr>
      </w:pPr>
      <w:r w:rsidRPr="00991EF8">
        <w:rPr>
          <w:rFonts w:ascii="Arial" w:hAnsi="Arial" w:cs="Arial"/>
        </w:rPr>
        <w:t> </w:t>
      </w:r>
    </w:p>
    <w:p w14:paraId="0255F57C" w14:textId="77777777" w:rsidR="00991EF8" w:rsidRPr="00991EF8" w:rsidRDefault="00991EF8" w:rsidP="00991EF8">
      <w:pPr>
        <w:tabs>
          <w:tab w:val="left" w:pos="567"/>
        </w:tabs>
        <w:jc w:val="both"/>
        <w:rPr>
          <w:rFonts w:ascii="Arial" w:hAnsi="Arial" w:cs="Arial"/>
          <w:b/>
        </w:rPr>
      </w:pPr>
      <w:r w:rsidRPr="00991EF8">
        <w:rPr>
          <w:rFonts w:ascii="Arial" w:hAnsi="Arial" w:cs="Arial"/>
          <w:b/>
        </w:rPr>
        <w:t>[Anti-thesis for breaking up the Big 6]</w:t>
      </w:r>
    </w:p>
    <w:p w14:paraId="36B73E0F" w14:textId="77777777" w:rsidR="00991EF8" w:rsidRDefault="00991EF8" w:rsidP="00991EF8">
      <w:pPr>
        <w:tabs>
          <w:tab w:val="left" w:pos="567"/>
        </w:tabs>
        <w:jc w:val="both"/>
        <w:rPr>
          <w:rFonts w:ascii="Arial" w:hAnsi="Arial" w:cs="Arial"/>
        </w:rPr>
      </w:pPr>
      <w:r w:rsidRPr="00991EF8">
        <w:rPr>
          <w:rFonts w:ascii="Arial" w:hAnsi="Arial" w:cs="Arial"/>
        </w:rPr>
        <w:t xml:space="preserve">The extent to which consumer welfare can be increased via lower prices is limited in the context of energy market because as the </w:t>
      </w:r>
      <w:r w:rsidRPr="00EC50CE">
        <w:rPr>
          <w:rFonts w:ascii="Arial" w:hAnsi="Arial" w:cs="Arial"/>
          <w:highlight w:val="green"/>
        </w:rPr>
        <w:t>top 6 UK energy firms are able to reap substantial amount of economies of scale (EOS) compared to the smaller energy retailers in the market, which allows them to enjoy lower average costs of production</w:t>
      </w:r>
      <w:r w:rsidRPr="00991EF8">
        <w:rPr>
          <w:rFonts w:ascii="Arial" w:hAnsi="Arial" w:cs="Arial"/>
        </w:rPr>
        <w:t xml:space="preserve">. By breaking up the Big Six, these firms may not be able to reap much EOS as before hence with a higher marginal cost, the consumers may end up paying more for now despite the greater competition in the market. </w:t>
      </w:r>
    </w:p>
    <w:p w14:paraId="2ED49F24" w14:textId="77777777" w:rsidR="00991EF8" w:rsidRPr="00991EF8" w:rsidRDefault="00991EF8" w:rsidP="00991EF8">
      <w:pPr>
        <w:tabs>
          <w:tab w:val="left" w:pos="567"/>
        </w:tabs>
        <w:jc w:val="both"/>
        <w:rPr>
          <w:rFonts w:ascii="Arial" w:hAnsi="Arial" w:cs="Arial"/>
        </w:rPr>
      </w:pPr>
    </w:p>
    <w:p w14:paraId="2DEA02D1" w14:textId="77777777" w:rsidR="00EC50CE" w:rsidRDefault="00991EF8" w:rsidP="00991EF8">
      <w:pPr>
        <w:tabs>
          <w:tab w:val="left" w:pos="567"/>
        </w:tabs>
        <w:jc w:val="both"/>
        <w:rPr>
          <w:rFonts w:ascii="Arial" w:hAnsi="Arial" w:cs="Arial"/>
        </w:rPr>
      </w:pPr>
      <w:r w:rsidRPr="00991EF8">
        <w:rPr>
          <w:rFonts w:ascii="Arial" w:hAnsi="Arial" w:cs="Arial"/>
        </w:rPr>
        <w:t xml:space="preserve">In the energy industry, </w:t>
      </w:r>
      <w:r w:rsidRPr="00EC50CE">
        <w:rPr>
          <w:rFonts w:ascii="Arial" w:hAnsi="Arial" w:cs="Arial"/>
          <w:highlight w:val="green"/>
        </w:rPr>
        <w:t>MES is usually high relative to market share hence competition could result in wastage of resources.</w:t>
      </w:r>
      <w:r w:rsidR="00EC50CE">
        <w:rPr>
          <w:rFonts w:ascii="Arial" w:hAnsi="Arial" w:cs="Arial"/>
        </w:rPr>
        <w:t xml:space="preserve"> (the individual firm will not be able to produce at the optimal capacity of production which is at the lowest AC)</w:t>
      </w:r>
    </w:p>
    <w:p w14:paraId="057AE47F" w14:textId="77777777" w:rsidR="00991EF8" w:rsidRDefault="00991EF8" w:rsidP="00991EF8">
      <w:pPr>
        <w:tabs>
          <w:tab w:val="left" w:pos="567"/>
        </w:tabs>
        <w:jc w:val="both"/>
        <w:rPr>
          <w:rFonts w:ascii="Arial" w:hAnsi="Arial" w:cs="Arial"/>
        </w:rPr>
      </w:pPr>
      <w:r w:rsidRPr="00991EF8">
        <w:rPr>
          <w:rFonts w:ascii="Arial" w:hAnsi="Arial" w:cs="Arial"/>
        </w:rPr>
        <w:t xml:space="preserve"> Eventually, some especially the smaller energy firms will have to exit unless the government covers the losses but then this will further lead to the wastage of resources</w:t>
      </w:r>
      <w:r w:rsidRPr="00EC50CE">
        <w:rPr>
          <w:rFonts w:ascii="Arial" w:hAnsi="Arial" w:cs="Arial"/>
          <w:highlight w:val="green"/>
        </w:rPr>
        <w:t>. The top 6 UK energy firms will regain their market share, providing them with greater ability to restrict output and control prices once again.</w:t>
      </w:r>
    </w:p>
    <w:p w14:paraId="569C8413" w14:textId="77777777" w:rsidR="00991EF8" w:rsidRPr="00991EF8" w:rsidRDefault="00991EF8" w:rsidP="00991EF8">
      <w:pPr>
        <w:tabs>
          <w:tab w:val="left" w:pos="567"/>
        </w:tabs>
        <w:jc w:val="both"/>
        <w:rPr>
          <w:rFonts w:ascii="Arial" w:hAnsi="Arial" w:cs="Arial"/>
        </w:rPr>
      </w:pPr>
    </w:p>
    <w:p w14:paraId="4D839F9F" w14:textId="77777777" w:rsidR="00991EF8" w:rsidRDefault="00991EF8" w:rsidP="00991EF8">
      <w:pPr>
        <w:tabs>
          <w:tab w:val="left" w:pos="567"/>
        </w:tabs>
        <w:jc w:val="both"/>
        <w:rPr>
          <w:rFonts w:ascii="Arial" w:hAnsi="Arial" w:cs="Arial"/>
        </w:rPr>
      </w:pPr>
      <w:r w:rsidRPr="00991EF8">
        <w:rPr>
          <w:rFonts w:ascii="Arial" w:hAnsi="Arial" w:cs="Arial"/>
        </w:rPr>
        <w:t xml:space="preserve">Furthermore, the loss of market share due to the entrance of more firms may dampen profit margins, </w:t>
      </w:r>
      <w:r w:rsidRPr="00EC50CE">
        <w:rPr>
          <w:rFonts w:ascii="Arial" w:hAnsi="Arial" w:cs="Arial"/>
          <w:highlight w:val="green"/>
        </w:rPr>
        <w:t>reducing the ability of energy providers to engage in R&amp;D and in the process leading to possible lower consumer welfare in the long run</w:t>
      </w:r>
      <w:r w:rsidRPr="00991EF8">
        <w:rPr>
          <w:rFonts w:ascii="Arial" w:hAnsi="Arial" w:cs="Arial"/>
        </w:rPr>
        <w:t xml:space="preserve">. The lack of incentive and ability </w:t>
      </w:r>
      <w:r w:rsidRPr="00EC50CE">
        <w:rPr>
          <w:rFonts w:ascii="Arial" w:hAnsi="Arial" w:cs="Arial"/>
          <w:highlight w:val="green"/>
        </w:rPr>
        <w:t>to engage in R&amp;D may result in productive inefficiency, causing cost of providing the electricity to increase.</w:t>
      </w:r>
      <w:r w:rsidRPr="00991EF8">
        <w:rPr>
          <w:rFonts w:ascii="Arial" w:hAnsi="Arial" w:cs="Arial"/>
        </w:rPr>
        <w:t xml:space="preserve">  </w:t>
      </w:r>
    </w:p>
    <w:p w14:paraId="4D8F84FB" w14:textId="77777777" w:rsidR="00991EF8" w:rsidRPr="00991EF8" w:rsidRDefault="00991EF8" w:rsidP="00991EF8">
      <w:pPr>
        <w:tabs>
          <w:tab w:val="left" w:pos="567"/>
        </w:tabs>
        <w:jc w:val="both"/>
        <w:rPr>
          <w:rFonts w:ascii="Arial" w:hAnsi="Arial" w:cs="Arial"/>
        </w:rPr>
      </w:pPr>
    </w:p>
    <w:p w14:paraId="15ED7272"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This is supported in Extract 3, whereby the lack of meaningful competition could mean many of them are paying as much as £250 a year too much </w:t>
      </w:r>
      <w:proofErr w:type="gramStart"/>
      <w:r w:rsidRPr="00991EF8">
        <w:rPr>
          <w:rFonts w:ascii="Arial" w:hAnsi="Arial" w:cs="Arial"/>
        </w:rPr>
        <w:t>and also</w:t>
      </w:r>
      <w:proofErr w:type="gramEnd"/>
      <w:r w:rsidRPr="00991EF8">
        <w:rPr>
          <w:rFonts w:ascii="Arial" w:hAnsi="Arial" w:cs="Arial"/>
        </w:rPr>
        <w:t xml:space="preserve"> with a risk of suppliers cutting back on investment in the long term.</w:t>
      </w:r>
    </w:p>
    <w:p w14:paraId="514C2A0C" w14:textId="77777777" w:rsidR="00991EF8" w:rsidRDefault="00991EF8" w:rsidP="00991EF8">
      <w:pPr>
        <w:tabs>
          <w:tab w:val="left" w:pos="567"/>
        </w:tabs>
        <w:jc w:val="both"/>
        <w:rPr>
          <w:rFonts w:ascii="Arial" w:hAnsi="Arial" w:cs="Arial"/>
        </w:rPr>
      </w:pPr>
    </w:p>
    <w:p w14:paraId="71F5F5C2" w14:textId="77777777" w:rsidR="00991EF8" w:rsidRPr="00991EF8" w:rsidRDefault="00991EF8" w:rsidP="00991EF8">
      <w:pPr>
        <w:tabs>
          <w:tab w:val="left" w:pos="567"/>
        </w:tabs>
        <w:jc w:val="both"/>
        <w:rPr>
          <w:rFonts w:ascii="Arial" w:hAnsi="Arial" w:cs="Arial"/>
          <w:b/>
        </w:rPr>
      </w:pPr>
      <w:r w:rsidRPr="00991EF8">
        <w:rPr>
          <w:rFonts w:ascii="Arial" w:hAnsi="Arial" w:cs="Arial"/>
          <w:b/>
        </w:rPr>
        <w:t xml:space="preserve">Removing the complex pricing </w:t>
      </w:r>
      <w:r w:rsidRPr="00EC50CE">
        <w:rPr>
          <w:rFonts w:ascii="Arial" w:hAnsi="Arial" w:cs="Arial"/>
          <w:b/>
          <w:highlight w:val="green"/>
        </w:rPr>
        <w:t>will help consumers make more informed choices</w:t>
      </w:r>
    </w:p>
    <w:p w14:paraId="03E206CC" w14:textId="77777777" w:rsidR="00991EF8" w:rsidRDefault="00991EF8" w:rsidP="00991EF8">
      <w:pPr>
        <w:tabs>
          <w:tab w:val="left" w:pos="567"/>
        </w:tabs>
        <w:jc w:val="both"/>
        <w:rPr>
          <w:rFonts w:ascii="Arial" w:hAnsi="Arial" w:cs="Arial"/>
        </w:rPr>
      </w:pPr>
      <w:r w:rsidRPr="00991EF8">
        <w:rPr>
          <w:rFonts w:ascii="Arial" w:hAnsi="Arial" w:cs="Arial"/>
        </w:rPr>
        <w:t xml:space="preserve">Ofgem also </w:t>
      </w:r>
      <w:r w:rsidRPr="00EC50CE">
        <w:rPr>
          <w:rFonts w:ascii="Arial" w:hAnsi="Arial" w:cs="Arial"/>
          <w:highlight w:val="green"/>
        </w:rPr>
        <w:t>decided to get rid of the complex pricing structure that each energy firm has implemented so that imperfect information can be reduced</w:t>
      </w:r>
      <w:r w:rsidRPr="00991EF8">
        <w:rPr>
          <w:rFonts w:ascii="Arial" w:hAnsi="Arial" w:cs="Arial"/>
        </w:rPr>
        <w:t xml:space="preserve">. [Extract 3] By helping consumers making more informed choices in terms of choosing the tariff contract that best suit their needs, consumer welfare can be increased. </w:t>
      </w:r>
    </w:p>
    <w:p w14:paraId="112B6234" w14:textId="77777777" w:rsidR="00991EF8" w:rsidRPr="00991EF8" w:rsidRDefault="00991EF8" w:rsidP="00991EF8">
      <w:pPr>
        <w:tabs>
          <w:tab w:val="left" w:pos="567"/>
        </w:tabs>
        <w:jc w:val="both"/>
        <w:rPr>
          <w:rFonts w:ascii="Arial" w:hAnsi="Arial" w:cs="Arial"/>
        </w:rPr>
      </w:pPr>
    </w:p>
    <w:p w14:paraId="4863312B" w14:textId="77777777" w:rsidR="00991EF8" w:rsidRPr="00991EF8" w:rsidRDefault="00991EF8" w:rsidP="00991EF8">
      <w:pPr>
        <w:tabs>
          <w:tab w:val="left" w:pos="567"/>
        </w:tabs>
        <w:jc w:val="both"/>
        <w:rPr>
          <w:rFonts w:ascii="Arial" w:hAnsi="Arial" w:cs="Arial"/>
        </w:rPr>
      </w:pPr>
      <w:r w:rsidRPr="00991EF8">
        <w:rPr>
          <w:rFonts w:ascii="Arial" w:hAnsi="Arial" w:cs="Arial"/>
        </w:rPr>
        <w:t xml:space="preserve">Removing differential pricing means the energy firms can no longer practice 3rd degree price discrimination. With firms no longer being able to earn higher profits from 3rd degree PD, it will result in improved equity. </w:t>
      </w:r>
    </w:p>
    <w:p w14:paraId="20621504" w14:textId="77777777" w:rsidR="00991EF8" w:rsidRDefault="00EC50CE" w:rsidP="00991EF8">
      <w:pPr>
        <w:tabs>
          <w:tab w:val="left" w:pos="567"/>
        </w:tabs>
        <w:jc w:val="both"/>
        <w:rPr>
          <w:rFonts w:ascii="Arial" w:hAnsi="Arial" w:cs="Arial"/>
        </w:rPr>
      </w:pPr>
      <w:r>
        <w:rPr>
          <w:rFonts w:ascii="Arial" w:hAnsi="Arial" w:cs="Arial"/>
        </w:rPr>
        <w:t>(price discrimination- help the lower income to get cheaper price of oil – charge the higher group higher price of oil)</w:t>
      </w:r>
    </w:p>
    <w:p w14:paraId="6DCCFE7C" w14:textId="77777777" w:rsidR="00991EF8" w:rsidRPr="00991EF8" w:rsidRDefault="00991EF8" w:rsidP="00991EF8">
      <w:pPr>
        <w:tabs>
          <w:tab w:val="left" w:pos="567"/>
        </w:tabs>
        <w:jc w:val="both"/>
        <w:rPr>
          <w:rFonts w:ascii="Arial" w:hAnsi="Arial" w:cs="Arial"/>
          <w:u w:val="single"/>
        </w:rPr>
      </w:pPr>
      <w:r w:rsidRPr="00991EF8">
        <w:rPr>
          <w:rFonts w:ascii="Arial" w:hAnsi="Arial" w:cs="Arial"/>
          <w:u w:val="single"/>
        </w:rPr>
        <w:t>Conclusion</w:t>
      </w:r>
    </w:p>
    <w:p w14:paraId="6C4BD88D" w14:textId="77777777" w:rsidR="00991EF8" w:rsidRPr="00991EF8" w:rsidRDefault="00991EF8" w:rsidP="00991EF8">
      <w:pPr>
        <w:tabs>
          <w:tab w:val="left" w:pos="567"/>
        </w:tabs>
        <w:jc w:val="both"/>
        <w:rPr>
          <w:rFonts w:ascii="Arial" w:hAnsi="Arial" w:cs="Arial"/>
        </w:rPr>
      </w:pPr>
      <w:r w:rsidRPr="00991EF8">
        <w:rPr>
          <w:rFonts w:ascii="Arial" w:hAnsi="Arial" w:cs="Arial"/>
        </w:rPr>
        <w:t>The claims of Big Six profiteering through market dominance may be valid for Ofgem to intervene mainly to protect consumer’s interest, and throu</w:t>
      </w:r>
      <w:r>
        <w:rPr>
          <w:rFonts w:ascii="Arial" w:hAnsi="Arial" w:cs="Arial"/>
        </w:rPr>
        <w:t>gh these short-</w:t>
      </w:r>
      <w:r w:rsidRPr="00991EF8">
        <w:rPr>
          <w:rFonts w:ascii="Arial" w:hAnsi="Arial" w:cs="Arial"/>
        </w:rPr>
        <w:t xml:space="preserve">term measures, consumers would be well protected by paying too much for electricity despite the falling fuel prices. However, it is important to note that the very nature of this industry requires a firm to be large to enjoy substantial EOS; in order to offset the high fixed cost hence breaking up the Big 6 could backfire. Given the context of global warming, the country may need the existence of larger energy firms in order to have the capacity and resources to develop renewable energy and perhaps better technology that could help lower prices in the long run. By recommending this set of reforms </w:t>
      </w:r>
      <w:proofErr w:type="gramStart"/>
      <w:r w:rsidRPr="00991EF8">
        <w:rPr>
          <w:rFonts w:ascii="Arial" w:hAnsi="Arial" w:cs="Arial"/>
        </w:rPr>
        <w:t>can be seen as</w:t>
      </w:r>
      <w:proofErr w:type="gramEnd"/>
      <w:r w:rsidRPr="00991EF8">
        <w:rPr>
          <w:rFonts w:ascii="Arial" w:hAnsi="Arial" w:cs="Arial"/>
        </w:rPr>
        <w:t xml:space="preserve"> justified in terms of increasing consumer welfare in the short run but more needs to be thought out carefully to justify them for better long run outcomes.</w:t>
      </w:r>
    </w:p>
    <w:bookmarkEnd w:id="1"/>
    <w:p w14:paraId="34BF7CA7" w14:textId="77777777" w:rsidR="005F7A55" w:rsidRDefault="005F7A55" w:rsidP="00BD650C">
      <w:pPr>
        <w:rPr>
          <w:b/>
        </w:rPr>
      </w:pPr>
    </w:p>
    <w:p w14:paraId="311DEE02" w14:textId="77777777" w:rsidR="00991EF8" w:rsidRDefault="00991EF8" w:rsidP="00BD650C">
      <w:pPr>
        <w:rPr>
          <w:b/>
        </w:rPr>
      </w:pPr>
    </w:p>
    <w:p w14:paraId="6440864F" w14:textId="77777777" w:rsidR="003A4B10" w:rsidRDefault="003A4B10" w:rsidP="003A4B10">
      <w:pPr>
        <w:spacing w:after="160" w:line="259" w:lineRule="auto"/>
        <w:rPr>
          <w:rFonts w:ascii="Arial" w:hAnsi="Arial" w:cs="Arial"/>
          <w:b/>
          <w:sz w:val="26"/>
          <w:szCs w:val="26"/>
        </w:rPr>
      </w:pPr>
      <w:r>
        <w:rPr>
          <w:rFonts w:ascii="Arial" w:hAnsi="Arial" w:cs="Arial"/>
          <w:b/>
          <w:sz w:val="26"/>
          <w:szCs w:val="26"/>
        </w:rPr>
        <w:t xml:space="preserve">1)Using a diagram, explain how the </w:t>
      </w:r>
      <w:r w:rsidRPr="00265441">
        <w:rPr>
          <w:rFonts w:ascii="Arial" w:hAnsi="Arial" w:cs="Arial"/>
          <w:b/>
          <w:sz w:val="26"/>
          <w:szCs w:val="26"/>
          <w:highlight w:val="yellow"/>
        </w:rPr>
        <w:t>impact of recession will affect one of the firms in this crude oil industry.</w:t>
      </w:r>
    </w:p>
    <w:p w14:paraId="1A6D7EC3" w14:textId="77777777" w:rsidR="003A4B10" w:rsidRDefault="003A4B10" w:rsidP="003A4B10">
      <w:pPr>
        <w:spacing w:after="160" w:line="259" w:lineRule="auto"/>
        <w:rPr>
          <w:rFonts w:ascii="Arial" w:hAnsi="Arial" w:cs="Arial"/>
          <w:b/>
          <w:sz w:val="26"/>
          <w:szCs w:val="26"/>
        </w:rPr>
      </w:pPr>
      <w:r>
        <w:rPr>
          <w:rFonts w:ascii="Arial" w:hAnsi="Arial" w:cs="Arial"/>
          <w:b/>
          <w:sz w:val="26"/>
          <w:szCs w:val="26"/>
        </w:rPr>
        <w:t>MR and MC diagram – impact is on one firm – MR and AR will shift inwards or leftwards – lower price and output</w:t>
      </w:r>
    </w:p>
    <w:p w14:paraId="75A4AE31" w14:textId="77777777" w:rsidR="003A4B10" w:rsidRDefault="003A4B10" w:rsidP="003A4B10">
      <w:pPr>
        <w:spacing w:after="160" w:line="259" w:lineRule="auto"/>
        <w:rPr>
          <w:rFonts w:ascii="Arial" w:hAnsi="Arial" w:cs="Arial"/>
          <w:b/>
          <w:sz w:val="26"/>
          <w:szCs w:val="26"/>
        </w:rPr>
      </w:pPr>
    </w:p>
    <w:p w14:paraId="49BB8636" w14:textId="77777777" w:rsidR="003A4B10" w:rsidRDefault="003A4B10" w:rsidP="003A4B10">
      <w:pPr>
        <w:spacing w:after="160" w:line="259" w:lineRule="auto"/>
        <w:rPr>
          <w:rFonts w:ascii="Arial" w:hAnsi="Arial" w:cs="Arial"/>
          <w:b/>
          <w:sz w:val="26"/>
          <w:szCs w:val="26"/>
        </w:rPr>
      </w:pPr>
      <w:r w:rsidRPr="00265441">
        <w:rPr>
          <w:rFonts w:ascii="Arial" w:hAnsi="Arial" w:cs="Arial"/>
          <w:b/>
          <w:sz w:val="26"/>
          <w:szCs w:val="26"/>
        </w:rPr>
        <w:t>Using a diagram, explain how the rise in price of oil would affect a firm’s price and output level</w:t>
      </w:r>
      <w:r>
        <w:rPr>
          <w:rFonts w:ascii="Arial" w:hAnsi="Arial" w:cs="Arial"/>
          <w:b/>
          <w:sz w:val="26"/>
          <w:szCs w:val="26"/>
        </w:rPr>
        <w:t xml:space="preserve"> of the firm in a transport company.</w:t>
      </w:r>
      <w:r w:rsidRPr="003A4B10">
        <w:rPr>
          <w:rFonts w:ascii="Arial" w:hAnsi="Arial" w:cs="Arial"/>
          <w:b/>
          <w:sz w:val="26"/>
          <w:szCs w:val="26"/>
        </w:rPr>
        <w:t xml:space="preserve"> </w:t>
      </w:r>
      <w:r>
        <w:rPr>
          <w:rFonts w:ascii="Arial" w:hAnsi="Arial" w:cs="Arial"/>
          <w:b/>
          <w:sz w:val="26"/>
          <w:szCs w:val="26"/>
        </w:rPr>
        <w:t xml:space="preserve">1)Using a diagram, explain how the </w:t>
      </w:r>
      <w:r w:rsidRPr="00265441">
        <w:rPr>
          <w:rFonts w:ascii="Arial" w:hAnsi="Arial" w:cs="Arial"/>
          <w:b/>
          <w:sz w:val="26"/>
          <w:szCs w:val="26"/>
          <w:highlight w:val="yellow"/>
        </w:rPr>
        <w:t>impact of recession will affect one of the firms in this crude oil industry.</w:t>
      </w:r>
    </w:p>
    <w:p w14:paraId="3A189B90" w14:textId="77777777" w:rsidR="003A4B10" w:rsidRDefault="003A4B10" w:rsidP="003A4B10">
      <w:pPr>
        <w:spacing w:after="160" w:line="259" w:lineRule="auto"/>
        <w:rPr>
          <w:rFonts w:ascii="Arial" w:hAnsi="Arial" w:cs="Arial"/>
          <w:b/>
          <w:sz w:val="26"/>
          <w:szCs w:val="26"/>
        </w:rPr>
      </w:pPr>
      <w:r>
        <w:rPr>
          <w:rFonts w:ascii="Arial" w:hAnsi="Arial" w:cs="Arial"/>
          <w:b/>
          <w:sz w:val="26"/>
          <w:szCs w:val="26"/>
        </w:rPr>
        <w:t>MR and MC diagram – impact is on one firm – MR and AR will shift inwards or leftwards – lower price and output</w:t>
      </w:r>
    </w:p>
    <w:p w14:paraId="5D14A3E6" w14:textId="77777777" w:rsidR="003A4B10" w:rsidRDefault="003A4B10" w:rsidP="003A4B10">
      <w:pPr>
        <w:spacing w:after="160" w:line="259" w:lineRule="auto"/>
        <w:rPr>
          <w:rFonts w:ascii="Arial" w:hAnsi="Arial" w:cs="Arial"/>
          <w:b/>
          <w:sz w:val="26"/>
          <w:szCs w:val="26"/>
        </w:rPr>
      </w:pPr>
    </w:p>
    <w:p w14:paraId="7BE09E6B" w14:textId="77777777" w:rsidR="003A4B10" w:rsidRPr="003A4B10" w:rsidRDefault="003A4B10" w:rsidP="003A4B10">
      <w:pPr>
        <w:pStyle w:val="ListParagraph"/>
        <w:numPr>
          <w:ilvl w:val="0"/>
          <w:numId w:val="8"/>
        </w:numPr>
        <w:spacing w:after="160" w:line="259" w:lineRule="auto"/>
        <w:rPr>
          <w:rFonts w:ascii="Arial" w:hAnsi="Arial" w:cs="Arial"/>
          <w:b/>
          <w:sz w:val="26"/>
          <w:szCs w:val="26"/>
        </w:rPr>
      </w:pPr>
      <w:r w:rsidRPr="00265441">
        <w:rPr>
          <w:rFonts w:ascii="Arial" w:hAnsi="Arial" w:cs="Arial"/>
          <w:b/>
          <w:sz w:val="26"/>
          <w:szCs w:val="26"/>
        </w:rPr>
        <w:t>Using a diagram, explain how the rise in price of oil would affect a firm’s price and output level</w:t>
      </w:r>
      <w:r>
        <w:rPr>
          <w:rFonts w:ascii="Arial" w:hAnsi="Arial" w:cs="Arial"/>
          <w:b/>
          <w:sz w:val="26"/>
          <w:szCs w:val="26"/>
        </w:rPr>
        <w:t xml:space="preserve"> of the firm in a transport company</w:t>
      </w:r>
    </w:p>
    <w:sectPr w:rsidR="003A4B10" w:rsidRPr="003A4B10" w:rsidSect="000F5BC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0131" w14:textId="77777777" w:rsidR="003F1224" w:rsidRDefault="003F1224" w:rsidP="00566AB3">
      <w:r>
        <w:separator/>
      </w:r>
    </w:p>
  </w:endnote>
  <w:endnote w:type="continuationSeparator" w:id="0">
    <w:p w14:paraId="4971E46F" w14:textId="77777777" w:rsidR="003F1224" w:rsidRDefault="003F122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Shell Dlg">
    <w:altName w:val="Calibri"/>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DA9D" w14:textId="77777777" w:rsidR="0026138E" w:rsidRDefault="0026138E"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1973EE" w14:textId="77777777" w:rsidR="0026138E" w:rsidRDefault="0026138E" w:rsidP="002F7974">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F814275" w14:textId="77777777" w:rsidR="0026138E" w:rsidRPr="00366349" w:rsidRDefault="0026138E" w:rsidP="009B23EC">
    <w:pPr>
      <w:pStyle w:val="Footer"/>
      <w:rPr>
        <w:rFonts w:ascii="Arial" w:hAnsi="Arial" w:cs="Arial"/>
        <w:b/>
        <w:sz w:val="20"/>
        <w:szCs w:val="20"/>
      </w:rPr>
    </w:pPr>
    <w:r>
      <w:rPr>
        <w:rFonts w:ascii="Arial" w:hAnsi="Arial" w:cs="Arial"/>
        <w:b/>
        <w:sz w:val="20"/>
        <w:szCs w:val="20"/>
      </w:rPr>
      <w:t xml:space="preserve">Contact: </w:t>
    </w:r>
    <w:r w:rsidRPr="002F7974">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1C532" w14:textId="77777777" w:rsidR="003F1224" w:rsidRDefault="003F1224" w:rsidP="00566AB3">
      <w:r>
        <w:separator/>
      </w:r>
    </w:p>
  </w:footnote>
  <w:footnote w:type="continuationSeparator" w:id="0">
    <w:p w14:paraId="22381115" w14:textId="77777777" w:rsidR="003F1224" w:rsidRDefault="003F1224" w:rsidP="00566AB3">
      <w:r>
        <w:continuationSeparator/>
      </w:r>
    </w:p>
  </w:footnote>
  <w:footnote w:id="1">
    <w:p w14:paraId="480E68CC" w14:textId="77777777" w:rsidR="0026138E" w:rsidRDefault="0026138E" w:rsidP="002F7974">
      <w:pPr>
        <w:pStyle w:val="FootnoteText"/>
      </w:pPr>
      <w:r>
        <w:rPr>
          <w:rStyle w:val="FootnoteReference"/>
        </w:rPr>
        <w:footnoteRef/>
      </w:r>
      <w:r>
        <w:t xml:space="preserve"> </w:t>
      </w:r>
      <w:r w:rsidRPr="002F4330">
        <w:rPr>
          <w:rFonts w:ascii="Arial" w:hAnsi="Arial" w:cs="Arial"/>
          <w:bCs/>
          <w:iCs/>
        </w:rPr>
        <w:t>Tariffs in electricity market means</w:t>
      </w:r>
      <w:r>
        <w:rPr>
          <w:rFonts w:ascii="Arial" w:hAnsi="Arial" w:cs="Arial"/>
          <w:bCs/>
          <w:iCs/>
        </w:rPr>
        <w:t xml:space="preserve"> electricity prices consumers pay.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7A90783C" w14:textId="77777777" w:rsidR="0026138E" w:rsidRPr="008C47ED" w:rsidRDefault="0026138E" w:rsidP="008C47ED">
        <w:pPr>
          <w:pStyle w:val="Header"/>
          <w:pBdr>
            <w:bottom w:val="single" w:sz="4" w:space="1" w:color="D9D9D9" w:themeColor="background1" w:themeShade="D9"/>
          </w:pBdr>
          <w:jc w:val="right"/>
          <w:rPr>
            <w:b/>
            <w:bCs/>
          </w:rPr>
        </w:pPr>
        <w:r w:rsidRPr="009B23EC">
          <w:rPr>
            <w:noProof/>
          </w:rPr>
          <w:drawing>
            <wp:inline distT="0" distB="0" distL="0" distR="0" wp14:anchorId="2DD1E42E" wp14:editId="682B7E04">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78E6054" wp14:editId="5C12608A">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0F778C" w:rsidRPr="000F778C">
          <w:rPr>
            <w:b/>
            <w:bCs/>
            <w:noProof/>
          </w:rPr>
          <w:t>11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231355C3"/>
    <w:multiLevelType w:val="hybridMultilevel"/>
    <w:tmpl w:val="3DD0AA2A"/>
    <w:lvl w:ilvl="0" w:tplc="5C98CAD8">
      <w:start w:val="1"/>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41036AA"/>
    <w:multiLevelType w:val="hybridMultilevel"/>
    <w:tmpl w:val="60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C66B9"/>
    <w:multiLevelType w:val="hybridMultilevel"/>
    <w:tmpl w:val="60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D2B39"/>
    <w:multiLevelType w:val="hybridMultilevel"/>
    <w:tmpl w:val="60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E1E55"/>
    <w:multiLevelType w:val="hybridMultilevel"/>
    <w:tmpl w:val="EC92571A"/>
    <w:lvl w:ilvl="0" w:tplc="C06C8F7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480C09"/>
    <w:multiLevelType w:val="hybridMultilevel"/>
    <w:tmpl w:val="BE542A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5192"/>
    <w:rsid w:val="000224CE"/>
    <w:rsid w:val="00090018"/>
    <w:rsid w:val="0009401E"/>
    <w:rsid w:val="000A4E14"/>
    <w:rsid w:val="000B0C0B"/>
    <w:rsid w:val="000C2227"/>
    <w:rsid w:val="000D5025"/>
    <w:rsid w:val="000F397B"/>
    <w:rsid w:val="000F3ED5"/>
    <w:rsid w:val="000F5BCF"/>
    <w:rsid w:val="000F778C"/>
    <w:rsid w:val="00116DC1"/>
    <w:rsid w:val="0013376B"/>
    <w:rsid w:val="00137ED7"/>
    <w:rsid w:val="0015213B"/>
    <w:rsid w:val="00167F39"/>
    <w:rsid w:val="00182ACB"/>
    <w:rsid w:val="00196AFE"/>
    <w:rsid w:val="001B2F4B"/>
    <w:rsid w:val="001C14C2"/>
    <w:rsid w:val="0021372A"/>
    <w:rsid w:val="00237B2C"/>
    <w:rsid w:val="002502A1"/>
    <w:rsid w:val="00254ED7"/>
    <w:rsid w:val="0026138E"/>
    <w:rsid w:val="00265441"/>
    <w:rsid w:val="0026612D"/>
    <w:rsid w:val="0028510A"/>
    <w:rsid w:val="00295790"/>
    <w:rsid w:val="002A4BB8"/>
    <w:rsid w:val="002B7A55"/>
    <w:rsid w:val="002C2A75"/>
    <w:rsid w:val="002D4039"/>
    <w:rsid w:val="002D45E1"/>
    <w:rsid w:val="002E71DB"/>
    <w:rsid w:val="002F7974"/>
    <w:rsid w:val="00365F2E"/>
    <w:rsid w:val="00366349"/>
    <w:rsid w:val="003757E9"/>
    <w:rsid w:val="003A4B10"/>
    <w:rsid w:val="003B2389"/>
    <w:rsid w:val="003B3E75"/>
    <w:rsid w:val="003F1224"/>
    <w:rsid w:val="003F7161"/>
    <w:rsid w:val="0042072D"/>
    <w:rsid w:val="004703E7"/>
    <w:rsid w:val="00493226"/>
    <w:rsid w:val="004A0A98"/>
    <w:rsid w:val="004B32BD"/>
    <w:rsid w:val="004C4C9E"/>
    <w:rsid w:val="004F4B42"/>
    <w:rsid w:val="0050704B"/>
    <w:rsid w:val="0051795C"/>
    <w:rsid w:val="0054257C"/>
    <w:rsid w:val="00563F75"/>
    <w:rsid w:val="00566AB3"/>
    <w:rsid w:val="00567CDB"/>
    <w:rsid w:val="00574085"/>
    <w:rsid w:val="00591821"/>
    <w:rsid w:val="005E5BE1"/>
    <w:rsid w:val="005F62C4"/>
    <w:rsid w:val="005F7A55"/>
    <w:rsid w:val="00610395"/>
    <w:rsid w:val="006153A7"/>
    <w:rsid w:val="00624855"/>
    <w:rsid w:val="00666030"/>
    <w:rsid w:val="00666343"/>
    <w:rsid w:val="006D23F0"/>
    <w:rsid w:val="006F1BD5"/>
    <w:rsid w:val="00713515"/>
    <w:rsid w:val="00713FC5"/>
    <w:rsid w:val="00721D90"/>
    <w:rsid w:val="00736A88"/>
    <w:rsid w:val="00752B48"/>
    <w:rsid w:val="0076167D"/>
    <w:rsid w:val="00773A7B"/>
    <w:rsid w:val="007A3FDA"/>
    <w:rsid w:val="007D639D"/>
    <w:rsid w:val="007E6F92"/>
    <w:rsid w:val="0082223B"/>
    <w:rsid w:val="008229AB"/>
    <w:rsid w:val="00840CAF"/>
    <w:rsid w:val="00862EE1"/>
    <w:rsid w:val="008812BA"/>
    <w:rsid w:val="0088721C"/>
    <w:rsid w:val="00892057"/>
    <w:rsid w:val="008A063A"/>
    <w:rsid w:val="008C47ED"/>
    <w:rsid w:val="008E33EE"/>
    <w:rsid w:val="009062B6"/>
    <w:rsid w:val="00922566"/>
    <w:rsid w:val="00933C93"/>
    <w:rsid w:val="00934B3E"/>
    <w:rsid w:val="00957CF1"/>
    <w:rsid w:val="009677F4"/>
    <w:rsid w:val="0096797F"/>
    <w:rsid w:val="00991EF8"/>
    <w:rsid w:val="00993456"/>
    <w:rsid w:val="009B23EC"/>
    <w:rsid w:val="009D20B5"/>
    <w:rsid w:val="009D333F"/>
    <w:rsid w:val="009E7E89"/>
    <w:rsid w:val="00A05F30"/>
    <w:rsid w:val="00A2101D"/>
    <w:rsid w:val="00A22544"/>
    <w:rsid w:val="00A30975"/>
    <w:rsid w:val="00A47837"/>
    <w:rsid w:val="00A51728"/>
    <w:rsid w:val="00A7766A"/>
    <w:rsid w:val="00A87912"/>
    <w:rsid w:val="00AA1CD8"/>
    <w:rsid w:val="00AB7138"/>
    <w:rsid w:val="00AD7502"/>
    <w:rsid w:val="00AF1D50"/>
    <w:rsid w:val="00B115CA"/>
    <w:rsid w:val="00B16149"/>
    <w:rsid w:val="00B31FD4"/>
    <w:rsid w:val="00B514F6"/>
    <w:rsid w:val="00B755F1"/>
    <w:rsid w:val="00B833E2"/>
    <w:rsid w:val="00BC7CB0"/>
    <w:rsid w:val="00BD650C"/>
    <w:rsid w:val="00BD7826"/>
    <w:rsid w:val="00BF11A4"/>
    <w:rsid w:val="00BF7B02"/>
    <w:rsid w:val="00C04E50"/>
    <w:rsid w:val="00C56ED3"/>
    <w:rsid w:val="00C6298B"/>
    <w:rsid w:val="00CA4BC2"/>
    <w:rsid w:val="00CA53BB"/>
    <w:rsid w:val="00CC5E3C"/>
    <w:rsid w:val="00CF0E4D"/>
    <w:rsid w:val="00CF0F97"/>
    <w:rsid w:val="00D11632"/>
    <w:rsid w:val="00D3073D"/>
    <w:rsid w:val="00D530E7"/>
    <w:rsid w:val="00D70E74"/>
    <w:rsid w:val="00D936F8"/>
    <w:rsid w:val="00DA46B0"/>
    <w:rsid w:val="00DE4C80"/>
    <w:rsid w:val="00E1305F"/>
    <w:rsid w:val="00E13CDC"/>
    <w:rsid w:val="00E4255F"/>
    <w:rsid w:val="00E563CD"/>
    <w:rsid w:val="00E56925"/>
    <w:rsid w:val="00E611CC"/>
    <w:rsid w:val="00E67BC6"/>
    <w:rsid w:val="00E77719"/>
    <w:rsid w:val="00EA576F"/>
    <w:rsid w:val="00EC50CE"/>
    <w:rsid w:val="00EF1DC6"/>
    <w:rsid w:val="00EF3D93"/>
    <w:rsid w:val="00EF6F7B"/>
    <w:rsid w:val="00F13F4B"/>
    <w:rsid w:val="00F4216C"/>
    <w:rsid w:val="00F56174"/>
    <w:rsid w:val="00F87A35"/>
    <w:rsid w:val="00F87CE0"/>
    <w:rsid w:val="00F91142"/>
    <w:rsid w:val="00FA0920"/>
    <w:rsid w:val="00FD1C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3DB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semiHidden/>
    <w:unhideWhenUsed/>
    <w:qFormat/>
    <w:rsid w:val="001521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71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Heading2Char">
    <w:name w:val="Heading 2 Char"/>
    <w:basedOn w:val="DefaultParagraphFont"/>
    <w:link w:val="Heading2"/>
    <w:uiPriority w:val="9"/>
    <w:semiHidden/>
    <w:rsid w:val="0015213B"/>
    <w:rPr>
      <w:rFonts w:asciiTheme="majorHAnsi" w:eastAsiaTheme="majorEastAsia" w:hAnsiTheme="majorHAnsi" w:cstheme="majorBidi"/>
      <w:color w:val="2E74B5" w:themeColor="accent1" w:themeShade="BF"/>
      <w:sz w:val="26"/>
      <w:szCs w:val="26"/>
      <w:lang w:val="en-US" w:eastAsia="zh-CN"/>
    </w:rPr>
  </w:style>
  <w:style w:type="paragraph" w:styleId="Title">
    <w:name w:val="Title"/>
    <w:basedOn w:val="Normal"/>
    <w:next w:val="Normal"/>
    <w:link w:val="TitleChar"/>
    <w:uiPriority w:val="10"/>
    <w:qFormat/>
    <w:rsid w:val="001521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15213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15213B"/>
    <w:pPr>
      <w:widowControl w:val="0"/>
      <w:ind w:left="103"/>
    </w:pPr>
    <w:rPr>
      <w:rFonts w:ascii="Arial" w:eastAsia="Arial" w:hAnsi="Arial" w:cs="Arial"/>
      <w:sz w:val="22"/>
      <w:szCs w:val="22"/>
      <w:lang w:eastAsia="en-US"/>
    </w:rPr>
  </w:style>
  <w:style w:type="character" w:styleId="PlaceholderText">
    <w:name w:val="Placeholder Text"/>
    <w:basedOn w:val="DefaultParagraphFont"/>
    <w:uiPriority w:val="99"/>
    <w:semiHidden/>
    <w:rsid w:val="0015213B"/>
    <w:rPr>
      <w:color w:val="808080"/>
    </w:rPr>
  </w:style>
  <w:style w:type="paragraph" w:styleId="NoSpacing">
    <w:name w:val="No Spacing"/>
    <w:uiPriority w:val="1"/>
    <w:qFormat/>
    <w:rsid w:val="00196AFE"/>
    <w:pPr>
      <w:spacing w:after="0" w:line="240" w:lineRule="auto"/>
    </w:pPr>
  </w:style>
  <w:style w:type="character" w:customStyle="1" w:styleId="ListParagraphChar">
    <w:name w:val="List Paragraph Char"/>
    <w:basedOn w:val="DefaultParagraphFont"/>
    <w:link w:val="ListParagraph"/>
    <w:uiPriority w:val="34"/>
    <w:rsid w:val="00196AFE"/>
    <w:rPr>
      <w:rFonts w:ascii="Times New Roman" w:eastAsiaTheme="minorEastAsia" w:hAnsi="Times New Roman" w:cs="Times New Roman"/>
      <w:sz w:val="24"/>
      <w:szCs w:val="24"/>
      <w:lang w:val="en-US" w:eastAsia="zh-CN"/>
    </w:rPr>
  </w:style>
  <w:style w:type="paragraph" w:customStyle="1" w:styleId="EssayHeading">
    <w:name w:val="Essay Heading"/>
    <w:basedOn w:val="Normal"/>
    <w:link w:val="EssayHeadingChar"/>
    <w:qFormat/>
    <w:rsid w:val="00196AFE"/>
    <w:rPr>
      <w:rFonts w:ascii="Calibri" w:hAnsi="Calibri"/>
      <w:b/>
      <w:sz w:val="22"/>
      <w:szCs w:val="22"/>
      <w:lang w:val="en-SG"/>
    </w:rPr>
  </w:style>
  <w:style w:type="paragraph" w:customStyle="1" w:styleId="Quote1">
    <w:name w:val="Quote1"/>
    <w:basedOn w:val="Normal"/>
    <w:link w:val="quoteChar"/>
    <w:qFormat/>
    <w:rsid w:val="00196AFE"/>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196AFE"/>
    <w:rPr>
      <w:rFonts w:ascii="Calibri" w:eastAsia="SimSun" w:hAnsi="Calibri" w:cs="Times New Roman"/>
      <w:b/>
      <w:lang w:eastAsia="zh-CN"/>
    </w:rPr>
  </w:style>
  <w:style w:type="character" w:customStyle="1" w:styleId="quoteChar">
    <w:name w:val="quote Char"/>
    <w:basedOn w:val="DefaultParagraphFont"/>
    <w:link w:val="Quote1"/>
    <w:rsid w:val="00196AFE"/>
    <w:rPr>
      <w:rFonts w:ascii="Calibri" w:eastAsia="SimSun" w:hAnsi="Calibri" w:cs="Arial"/>
      <w:b/>
      <w:sz w:val="20"/>
      <w:szCs w:val="20"/>
      <w:lang w:eastAsia="zh-CN"/>
    </w:rPr>
  </w:style>
  <w:style w:type="paragraph" w:customStyle="1" w:styleId="Default">
    <w:name w:val="Default"/>
    <w:rsid w:val="0088721C"/>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subpoints">
    <w:name w:val="sub points"/>
    <w:basedOn w:val="ListParagraph"/>
    <w:qFormat/>
    <w:rsid w:val="0088721C"/>
    <w:pPr>
      <w:numPr>
        <w:ilvl w:val="3"/>
        <w:numId w:val="1"/>
      </w:numPr>
      <w:jc w:val="both"/>
    </w:pPr>
    <w:rPr>
      <w:rFonts w:ascii="Calibri" w:eastAsia="SimSun" w:hAnsi="Calibri"/>
      <w:sz w:val="28"/>
      <w:szCs w:val="28"/>
      <w:lang w:val="en-SG"/>
    </w:rPr>
  </w:style>
  <w:style w:type="character" w:customStyle="1" w:styleId="Heading3Char">
    <w:name w:val="Heading 3 Char"/>
    <w:basedOn w:val="DefaultParagraphFont"/>
    <w:link w:val="Heading3"/>
    <w:uiPriority w:val="9"/>
    <w:semiHidden/>
    <w:rsid w:val="003F7161"/>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3F7161"/>
    <w:pPr>
      <w:keepNext w:val="0"/>
      <w:keepLines w:val="0"/>
      <w:numPr>
        <w:ilvl w:val="2"/>
        <w:numId w:val="2"/>
      </w:numPr>
      <w:spacing w:before="0"/>
      <w:jc w:val="both"/>
    </w:pPr>
    <w:rPr>
      <w:rFonts w:asciiTheme="minorHAnsi" w:eastAsiaTheme="minorEastAsia"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3F7161"/>
    <w:rPr>
      <w:rFonts w:eastAsiaTheme="minorEastAsia"/>
      <w:sz w:val="28"/>
      <w:szCs w:val="28"/>
    </w:rPr>
  </w:style>
  <w:style w:type="paragraph" w:styleId="FootnoteText">
    <w:name w:val="footnote text"/>
    <w:basedOn w:val="Normal"/>
    <w:link w:val="FootnoteTextChar"/>
    <w:uiPriority w:val="99"/>
    <w:semiHidden/>
    <w:unhideWhenUsed/>
    <w:rsid w:val="002F7974"/>
    <w:rPr>
      <w:rFonts w:asciiTheme="minorHAnsi" w:eastAsiaTheme="minorEastAsia"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2F7974"/>
    <w:rPr>
      <w:rFonts w:eastAsiaTheme="minorEastAsia"/>
      <w:sz w:val="20"/>
      <w:szCs w:val="20"/>
      <w:lang w:eastAsia="zh-CN"/>
    </w:rPr>
  </w:style>
  <w:style w:type="character" w:styleId="FootnoteReference">
    <w:name w:val="footnote reference"/>
    <w:basedOn w:val="DefaultParagraphFont"/>
    <w:uiPriority w:val="99"/>
    <w:semiHidden/>
    <w:unhideWhenUsed/>
    <w:rsid w:val="002F7974"/>
    <w:rPr>
      <w:vertAlign w:val="superscript"/>
    </w:rPr>
  </w:style>
  <w:style w:type="character" w:styleId="UnresolvedMention">
    <w:name w:val="Unresolved Mention"/>
    <w:basedOn w:val="DefaultParagraphFont"/>
    <w:uiPriority w:val="99"/>
    <w:semiHidden/>
    <w:unhideWhenUsed/>
    <w:rsid w:val="007D6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inesselectricityprices.org.uk/suppli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A7666E-8D8D-4501-A618-DE293A6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2018-06-30T12:14:00Z</cp:lastPrinted>
  <dcterms:created xsi:type="dcterms:W3CDTF">2020-07-04T01:21:00Z</dcterms:created>
  <dcterms:modified xsi:type="dcterms:W3CDTF">2020-07-04T01:21:00Z</dcterms:modified>
</cp:coreProperties>
</file>