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63C59" w14:textId="16369C8F" w:rsidR="00360F5C" w:rsidRPr="00E14827" w:rsidRDefault="00360F5C" w:rsidP="00360F5C">
      <w:pPr>
        <w:pStyle w:val="Title"/>
        <w:spacing w:after="0"/>
        <w:jc w:val="both"/>
        <w:rPr>
          <w:rFonts w:ascii="Arial" w:hAnsi="Arial" w:cs="Arial"/>
          <w:color w:val="auto"/>
        </w:rPr>
      </w:pPr>
      <w:r w:rsidRPr="00E14827">
        <w:rPr>
          <w:rFonts w:ascii="Arial" w:hAnsi="Arial" w:cs="Arial"/>
          <w:color w:val="auto"/>
        </w:rPr>
        <w:t xml:space="preserve">J2 Intensive Revision </w:t>
      </w:r>
    </w:p>
    <w:p w14:paraId="18F61AF8" w14:textId="77777777" w:rsidR="00360F5C" w:rsidRPr="00E14827" w:rsidRDefault="00360F5C" w:rsidP="00360F5C">
      <w:pPr>
        <w:jc w:val="both"/>
        <w:rPr>
          <w:rFonts w:ascii="Arial" w:hAnsi="Arial" w:cs="Arial"/>
          <w:b/>
          <w:sz w:val="28"/>
          <w:szCs w:val="28"/>
        </w:rPr>
      </w:pPr>
      <w:r w:rsidRPr="00E14827">
        <w:rPr>
          <w:rFonts w:ascii="Arial" w:hAnsi="Arial" w:cs="Arial"/>
          <w:b/>
          <w:sz w:val="28"/>
          <w:szCs w:val="28"/>
        </w:rPr>
        <w:t>CSQ</w:t>
      </w:r>
      <w:r w:rsidR="00940BDF" w:rsidRPr="00E14827">
        <w:rPr>
          <w:rFonts w:ascii="Arial" w:hAnsi="Arial" w:cs="Arial"/>
          <w:b/>
          <w:sz w:val="28"/>
          <w:szCs w:val="28"/>
        </w:rPr>
        <w:t xml:space="preserve"> </w:t>
      </w:r>
      <w:r w:rsidR="009059DA" w:rsidRPr="00E14827">
        <w:rPr>
          <w:rFonts w:ascii="Arial" w:hAnsi="Arial" w:cs="Arial"/>
          <w:b/>
          <w:sz w:val="28"/>
          <w:szCs w:val="28"/>
        </w:rPr>
        <w:t xml:space="preserve">1 – Lesson </w:t>
      </w:r>
      <w:r w:rsidR="001B3AB4">
        <w:rPr>
          <w:rFonts w:ascii="Arial" w:hAnsi="Arial" w:cs="Arial"/>
          <w:b/>
          <w:sz w:val="28"/>
          <w:szCs w:val="28"/>
        </w:rPr>
        <w:t>6</w:t>
      </w:r>
      <w:r w:rsidRPr="00E14827">
        <w:rPr>
          <w:rFonts w:ascii="Arial" w:hAnsi="Arial" w:cs="Arial"/>
          <w:b/>
          <w:sz w:val="28"/>
          <w:szCs w:val="28"/>
        </w:rPr>
        <w:t xml:space="preserve"> – </w:t>
      </w:r>
      <w:r w:rsidR="001B3AB4" w:rsidRPr="001B3AB4">
        <w:rPr>
          <w:rFonts w:ascii="Arial" w:hAnsi="Arial" w:cs="Arial"/>
          <w:b/>
          <w:sz w:val="28"/>
          <w:szCs w:val="28"/>
        </w:rPr>
        <w:t>Aims of Government &amp; Policies</w:t>
      </w:r>
    </w:p>
    <w:p w14:paraId="5FEF47AE" w14:textId="77777777" w:rsidR="007C429A" w:rsidRPr="00641DF2" w:rsidRDefault="007C429A" w:rsidP="007C429A">
      <w:pPr>
        <w:rPr>
          <w:rFonts w:ascii="Arial" w:hAnsi="Arial" w:cs="Arial"/>
          <w:b/>
          <w:sz w:val="22"/>
          <w:szCs w:val="22"/>
        </w:rPr>
      </w:pPr>
    </w:p>
    <w:p w14:paraId="799DD305" w14:textId="77777777" w:rsidR="007B1BFC" w:rsidRPr="007B1BFC" w:rsidRDefault="007B1BFC" w:rsidP="007B1BFC">
      <w:pPr>
        <w:ind w:left="1440" w:firstLine="720"/>
        <w:jc w:val="both"/>
        <w:textAlignment w:val="baseline"/>
        <w:outlineLvl w:val="0"/>
        <w:rPr>
          <w:rFonts w:ascii="Arial" w:eastAsia="Times New Roman" w:hAnsi="Arial" w:cs="Arial"/>
          <w:b/>
          <w:bCs/>
          <w:color w:val="000000"/>
          <w:kern w:val="36"/>
          <w:lang w:bidi="ta-IN"/>
        </w:rPr>
      </w:pPr>
      <w:r w:rsidRPr="007B1BFC">
        <w:rPr>
          <w:rFonts w:ascii="Arial" w:eastAsia="Times New Roman" w:hAnsi="Arial" w:cs="Arial"/>
          <w:b/>
          <w:bCs/>
          <w:color w:val="000000"/>
          <w:kern w:val="36"/>
          <w:lang w:bidi="ta-IN"/>
        </w:rPr>
        <w:t>Concerns Over China’s Slowdown</w:t>
      </w:r>
    </w:p>
    <w:p w14:paraId="36B56DD7" w14:textId="77777777" w:rsidR="007B1BFC" w:rsidRPr="007B1BFC" w:rsidRDefault="007B1BFC" w:rsidP="007B1BFC">
      <w:pPr>
        <w:jc w:val="both"/>
        <w:textAlignment w:val="baseline"/>
        <w:outlineLvl w:val="0"/>
        <w:rPr>
          <w:rFonts w:ascii="Arial" w:eastAsia="Times New Roman" w:hAnsi="Arial" w:cs="Arial"/>
          <w:b/>
          <w:bCs/>
          <w:color w:val="000000"/>
          <w:kern w:val="36"/>
          <w:lang w:bidi="ta-IN"/>
        </w:rPr>
      </w:pPr>
    </w:p>
    <w:p w14:paraId="694390DE" w14:textId="77777777" w:rsidR="007B1BFC" w:rsidRPr="007B1BFC" w:rsidRDefault="007B1BFC" w:rsidP="007B1BFC">
      <w:pPr>
        <w:jc w:val="both"/>
        <w:textAlignment w:val="baseline"/>
        <w:outlineLvl w:val="0"/>
        <w:rPr>
          <w:rFonts w:ascii="Arial" w:eastAsia="Times New Roman" w:hAnsi="Arial" w:cs="Arial"/>
          <w:b/>
          <w:bCs/>
          <w:color w:val="000000"/>
          <w:kern w:val="36"/>
          <w:lang w:bidi="ta-IN"/>
        </w:rPr>
      </w:pPr>
      <w:r w:rsidRPr="007B1BFC">
        <w:rPr>
          <w:rFonts w:ascii="Arial" w:eastAsia="Times New Roman" w:hAnsi="Arial" w:cs="Arial"/>
          <w:b/>
          <w:bCs/>
          <w:color w:val="000000"/>
          <w:kern w:val="36"/>
          <w:lang w:bidi="ta-IN"/>
        </w:rPr>
        <w:t xml:space="preserve">Extract </w:t>
      </w:r>
      <w:r>
        <w:rPr>
          <w:rFonts w:ascii="Arial" w:eastAsia="Times New Roman" w:hAnsi="Arial" w:cs="Arial"/>
          <w:b/>
          <w:bCs/>
          <w:color w:val="000000"/>
          <w:kern w:val="36"/>
          <w:lang w:bidi="ta-IN"/>
        </w:rPr>
        <w:t>1</w:t>
      </w:r>
      <w:r w:rsidRPr="007B1BFC">
        <w:rPr>
          <w:rFonts w:ascii="Arial" w:eastAsia="Times New Roman" w:hAnsi="Arial" w:cs="Arial"/>
          <w:b/>
          <w:bCs/>
          <w:color w:val="000000"/>
          <w:kern w:val="36"/>
          <w:lang w:bidi="ta-IN"/>
        </w:rPr>
        <w:t>: EU Sees Weaker Growth in Eurozone</w:t>
      </w:r>
      <w:r w:rsidR="00281BA4">
        <w:rPr>
          <w:rFonts w:ascii="Arial" w:eastAsia="Times New Roman" w:hAnsi="Arial" w:cs="Arial"/>
          <w:b/>
          <w:bCs/>
          <w:color w:val="000000"/>
          <w:kern w:val="36"/>
          <w:lang w:bidi="ta-IN"/>
        </w:rPr>
        <w:t xml:space="preserve"> and Wider EU as China Slowdown </w:t>
      </w:r>
      <w:r w:rsidRPr="007B1BFC">
        <w:rPr>
          <w:rFonts w:ascii="Arial" w:eastAsia="Times New Roman" w:hAnsi="Arial" w:cs="Arial"/>
          <w:b/>
          <w:bCs/>
          <w:color w:val="000000"/>
          <w:kern w:val="36"/>
          <w:lang w:bidi="ta-IN"/>
        </w:rPr>
        <w:t>Weighs</w:t>
      </w:r>
    </w:p>
    <w:p w14:paraId="60198497" w14:textId="77777777" w:rsidR="007B1BFC" w:rsidRPr="007B1BFC" w:rsidRDefault="007B1BFC" w:rsidP="007B1BFC">
      <w:pPr>
        <w:jc w:val="both"/>
        <w:textAlignment w:val="baseline"/>
        <w:outlineLvl w:val="0"/>
        <w:rPr>
          <w:rFonts w:ascii="Arial" w:eastAsia="Times New Roman" w:hAnsi="Arial" w:cs="Arial"/>
          <w:b/>
          <w:bCs/>
          <w:color w:val="000000"/>
          <w:kern w:val="36"/>
          <w:lang w:bidi="ta-IN"/>
        </w:rPr>
      </w:pPr>
    </w:p>
    <w:p w14:paraId="4E007CEE" w14:textId="77777777" w:rsidR="007B1BFC" w:rsidRPr="007B1BFC" w:rsidRDefault="007B1BFC" w:rsidP="007B1BFC">
      <w:pPr>
        <w:jc w:val="both"/>
        <w:textAlignment w:val="baseline"/>
        <w:outlineLvl w:val="0"/>
        <w:rPr>
          <w:rFonts w:ascii="Arial" w:eastAsia="Times New Roman" w:hAnsi="Arial" w:cs="Arial"/>
          <w:b/>
          <w:bCs/>
          <w:color w:val="000000"/>
          <w:kern w:val="36"/>
          <w:lang w:bidi="ta-IN"/>
        </w:rPr>
      </w:pPr>
    </w:p>
    <w:p w14:paraId="03C59BC5" w14:textId="77777777" w:rsidR="007B1BFC" w:rsidRPr="007B1BFC" w:rsidRDefault="007B1BFC" w:rsidP="007B1BFC">
      <w:pPr>
        <w:jc w:val="center"/>
        <w:textAlignment w:val="baseline"/>
        <w:rPr>
          <w:rFonts w:ascii="Arial" w:eastAsia="Times New Roman" w:hAnsi="Arial" w:cs="Arial"/>
          <w:b/>
          <w:bCs/>
          <w:lang w:bidi="ta-IN"/>
        </w:rPr>
      </w:pPr>
      <w:r w:rsidRPr="007B1BFC">
        <w:rPr>
          <w:rFonts w:ascii="Arial" w:eastAsia="Times New Roman" w:hAnsi="Arial" w:cs="Arial"/>
          <w:b/>
          <w:bCs/>
          <w:lang w:bidi="ta-IN"/>
        </w:rPr>
        <w:t xml:space="preserve">Figure </w:t>
      </w:r>
      <w:proofErr w:type="gramStart"/>
      <w:r w:rsidRPr="007B1BFC">
        <w:rPr>
          <w:rFonts w:ascii="Arial" w:eastAsia="Times New Roman" w:hAnsi="Arial" w:cs="Arial"/>
          <w:b/>
          <w:bCs/>
          <w:lang w:bidi="ta-IN"/>
        </w:rPr>
        <w:t>2 :</w:t>
      </w:r>
      <w:proofErr w:type="gramEnd"/>
      <w:r w:rsidRPr="007B1BFC">
        <w:rPr>
          <w:rFonts w:ascii="Arial" w:eastAsia="Times New Roman" w:hAnsi="Arial" w:cs="Arial"/>
          <w:b/>
          <w:bCs/>
          <w:lang w:bidi="ta-IN"/>
        </w:rPr>
        <w:t xml:space="preserve"> GDP changes in Europe</w:t>
      </w:r>
    </w:p>
    <w:p w14:paraId="4EF577DB" w14:textId="77777777" w:rsidR="007B1BFC" w:rsidRPr="007B1BFC" w:rsidRDefault="007B1BFC" w:rsidP="007B1BFC">
      <w:pPr>
        <w:jc w:val="center"/>
        <w:textAlignment w:val="baseline"/>
        <w:rPr>
          <w:rFonts w:ascii="Arial" w:eastAsia="Times New Roman" w:hAnsi="Arial" w:cs="Arial"/>
          <w:b/>
          <w:bCs/>
          <w:color w:val="FF0000"/>
          <w:lang w:bidi="ta-IN"/>
        </w:rPr>
      </w:pPr>
      <w:r w:rsidRPr="007B1BFC">
        <w:rPr>
          <w:rFonts w:ascii="Arial" w:eastAsia="Times New Roman" w:hAnsi="Arial" w:cs="Arial"/>
          <w:b/>
          <w:bCs/>
          <w:noProof/>
          <w:color w:val="FF0000"/>
          <w:lang w:val="en-SG"/>
        </w:rPr>
        <mc:AlternateContent>
          <mc:Choice Requires="wps">
            <w:drawing>
              <wp:anchor distT="0" distB="0" distL="114300" distR="114300" simplePos="0" relativeHeight="251659264" behindDoc="0" locked="0" layoutInCell="1" allowOverlap="1" wp14:anchorId="0953D3F2" wp14:editId="6FF69D0A">
                <wp:simplePos x="0" y="0"/>
                <wp:positionH relativeFrom="column">
                  <wp:posOffset>211455</wp:posOffset>
                </wp:positionH>
                <wp:positionV relativeFrom="paragraph">
                  <wp:posOffset>135890</wp:posOffset>
                </wp:positionV>
                <wp:extent cx="5391150" cy="0"/>
                <wp:effectExtent l="9525" t="10795" r="9525"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6C3F0D" id="_x0000_t32" coordsize="21600,21600" o:spt="32" o:oned="t" path="m,l21600,21600e" filled="f">
                <v:path arrowok="t" fillok="f" o:connecttype="none"/>
                <o:lock v:ext="edit" shapetype="t"/>
              </v:shapetype>
              <v:shape id="Straight Arrow Connector 3" o:spid="_x0000_s1026" type="#_x0000_t32" style="position:absolute;margin-left:16.65pt;margin-top:10.7pt;width:42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5hT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"/>
            </w:pict>
          </mc:Fallback>
        </mc:AlternateContent>
      </w:r>
    </w:p>
    <w:p w14:paraId="3A03FB9A" w14:textId="77777777" w:rsidR="007B1BFC" w:rsidRPr="007B1BFC" w:rsidRDefault="007B1BFC" w:rsidP="007B1BFC">
      <w:pPr>
        <w:jc w:val="center"/>
        <w:textAlignment w:val="baseline"/>
        <w:rPr>
          <w:rFonts w:ascii="Arial" w:eastAsia="Times New Roman" w:hAnsi="Arial" w:cs="Arial"/>
          <w:b/>
          <w:bCs/>
          <w:color w:val="FF0000"/>
          <w:lang w:bidi="ta-IN"/>
        </w:rPr>
      </w:pPr>
      <w:r w:rsidRPr="007B1BFC">
        <w:rPr>
          <w:rFonts w:ascii="Arial" w:eastAsia="Times New Roman" w:hAnsi="Arial" w:cs="Arial"/>
          <w:b/>
          <w:bCs/>
          <w:noProof/>
          <w:color w:val="FF0000"/>
          <w:lang w:val="en-SG"/>
        </w:rPr>
        <w:drawing>
          <wp:inline distT="0" distB="0" distL="0" distR="0" wp14:anchorId="62F37653" wp14:editId="310F4B5C">
            <wp:extent cx="5518150" cy="3216275"/>
            <wp:effectExtent l="0" t="0" r="6350" b="3175"/>
            <wp:docPr id="2" name="Picture 2"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8150" cy="3216275"/>
                    </a:xfrm>
                    <a:prstGeom prst="rect">
                      <a:avLst/>
                    </a:prstGeom>
                    <a:noFill/>
                    <a:ln>
                      <a:noFill/>
                    </a:ln>
                  </pic:spPr>
                </pic:pic>
              </a:graphicData>
            </a:graphic>
          </wp:inline>
        </w:drawing>
      </w:r>
    </w:p>
    <w:p w14:paraId="45D82421" w14:textId="77777777" w:rsidR="007B1BFC" w:rsidRPr="007B1BFC" w:rsidRDefault="007B1BFC" w:rsidP="007B1BFC">
      <w:pPr>
        <w:jc w:val="center"/>
        <w:textAlignment w:val="baseline"/>
        <w:rPr>
          <w:rFonts w:ascii="Arial" w:eastAsia="Times New Roman" w:hAnsi="Arial" w:cs="Arial"/>
          <w:b/>
          <w:bCs/>
          <w:color w:val="FF0000"/>
          <w:lang w:bidi="ta-IN"/>
        </w:rPr>
      </w:pPr>
    </w:p>
    <w:p w14:paraId="0FEED005" w14:textId="77777777" w:rsidR="007B1BFC" w:rsidRPr="007B1BFC" w:rsidRDefault="007B1BFC" w:rsidP="007B1BFC">
      <w:pPr>
        <w:jc w:val="right"/>
        <w:textAlignment w:val="baseline"/>
        <w:rPr>
          <w:rFonts w:ascii="Arial" w:eastAsia="Times New Roman" w:hAnsi="Arial" w:cs="Arial"/>
          <w:lang w:bidi="ta-IN"/>
        </w:rPr>
      </w:pPr>
      <w:r w:rsidRPr="007B1BFC">
        <w:rPr>
          <w:rFonts w:ascii="Arial" w:eastAsia="Times New Roman" w:hAnsi="Arial" w:cs="Arial"/>
          <w:lang w:bidi="ta-IN"/>
        </w:rPr>
        <w:t>Source: European Commission</w:t>
      </w:r>
    </w:p>
    <w:p w14:paraId="57AF14F9" w14:textId="77777777" w:rsidR="007B1BFC" w:rsidRPr="007B1BFC" w:rsidRDefault="007B1BFC" w:rsidP="007B1BFC">
      <w:pPr>
        <w:jc w:val="right"/>
        <w:textAlignment w:val="baseline"/>
        <w:rPr>
          <w:rFonts w:ascii="Arial" w:eastAsia="Times New Roman" w:hAnsi="Arial" w:cs="Arial"/>
          <w:b/>
          <w:bCs/>
          <w:lang w:bidi="ta-IN"/>
        </w:rPr>
      </w:pPr>
    </w:p>
    <w:p w14:paraId="72C48765" w14:textId="77777777" w:rsidR="007B1BFC" w:rsidRPr="007B1BFC" w:rsidRDefault="007B1BFC" w:rsidP="007B1BFC">
      <w:pPr>
        <w:jc w:val="both"/>
        <w:textAlignment w:val="baseline"/>
        <w:rPr>
          <w:rFonts w:ascii="Arial" w:eastAsia="Times New Roman" w:hAnsi="Arial" w:cs="Arial"/>
          <w:color w:val="000000"/>
          <w:lang w:bidi="ta-IN"/>
        </w:rPr>
      </w:pPr>
      <w:r w:rsidRPr="007B1BFC">
        <w:rPr>
          <w:rFonts w:ascii="Arial" w:eastAsia="Times New Roman" w:hAnsi="Arial" w:cs="Arial"/>
          <w:color w:val="000000"/>
          <w:lang w:bidi="ta-IN"/>
        </w:rPr>
        <w:t>Growth in the Eurozone and the wider European Union will be slightly weaker this year than previously forecast, the European Commission predicted Tuesday, warning that the economic slowdown in China and other emerging markets, geopolitical tensions and uncertainty ahead of </w:t>
      </w:r>
      <w:hyperlink r:id="rId9" w:history="1">
        <w:r w:rsidRPr="007B1BFC">
          <w:rPr>
            <w:rFonts w:ascii="Arial" w:eastAsia="Times New Roman" w:hAnsi="Arial" w:cs="Arial"/>
            <w:color w:val="000000"/>
            <w:lang w:bidi="ta-IN"/>
          </w:rPr>
          <w:t>the U.K. referendum on EU membership </w:t>
        </w:r>
      </w:hyperlink>
      <w:r w:rsidRPr="007B1BFC">
        <w:rPr>
          <w:rFonts w:ascii="Arial" w:eastAsia="Times New Roman" w:hAnsi="Arial" w:cs="Arial"/>
          <w:color w:val="000000"/>
          <w:lang w:bidi="ta-IN"/>
        </w:rPr>
        <w:t>could weigh on the economy. The EU’s economists also cautioned that the impact of factors that have been supporting growth in the region, such as low oil prices and a weaker euro, could start to fade. Fundamental problems in many of the bloc’s economies, including high levels of private debt and unemployment, continue to hold back the recovery, they said. The EU economy expanded 1.7% in 2015.</w:t>
      </w:r>
    </w:p>
    <w:p w14:paraId="788B1FF4" w14:textId="77777777" w:rsidR="007B1BFC" w:rsidRPr="007B1BFC" w:rsidRDefault="007B1BFC" w:rsidP="007B1BFC">
      <w:pPr>
        <w:jc w:val="right"/>
        <w:rPr>
          <w:rFonts w:ascii="Arial" w:hAnsi="Arial" w:cs="Arial"/>
          <w:b/>
          <w:bCs/>
          <w:i/>
          <w:iCs/>
          <w:color w:val="000000"/>
        </w:rPr>
      </w:pPr>
    </w:p>
    <w:p w14:paraId="0C55D3FF" w14:textId="77777777" w:rsidR="007B1BFC" w:rsidRPr="007B1BFC" w:rsidRDefault="007B1BFC" w:rsidP="007B1BFC">
      <w:pPr>
        <w:jc w:val="right"/>
        <w:rPr>
          <w:rFonts w:ascii="Arial" w:hAnsi="Arial" w:cs="Arial"/>
          <w:color w:val="000000"/>
        </w:rPr>
      </w:pPr>
      <w:r w:rsidRPr="007B1BFC">
        <w:rPr>
          <w:rFonts w:ascii="Arial" w:hAnsi="Arial" w:cs="Arial"/>
          <w:color w:val="000000"/>
        </w:rPr>
        <w:t xml:space="preserve">Source: Adapted from Wall Street Journal, 3 </w:t>
      </w:r>
      <w:r w:rsidRPr="007B1BFC">
        <w:rPr>
          <w:rFonts w:ascii="Arial" w:eastAsia="Times New Roman" w:hAnsi="Arial" w:cs="Arial"/>
          <w:color w:val="000000"/>
          <w:lang w:bidi="ta-IN"/>
        </w:rPr>
        <w:t>May 2016</w:t>
      </w:r>
    </w:p>
    <w:p w14:paraId="53B296F5" w14:textId="77777777" w:rsidR="007B1BFC" w:rsidRPr="007B1BFC" w:rsidRDefault="007B1BFC" w:rsidP="007B1BFC">
      <w:pPr>
        <w:jc w:val="both"/>
        <w:rPr>
          <w:rFonts w:ascii="Arial" w:hAnsi="Arial" w:cs="Arial"/>
          <w:b/>
          <w:bCs/>
          <w:color w:val="000000"/>
        </w:rPr>
      </w:pPr>
    </w:p>
    <w:p w14:paraId="05560D20" w14:textId="77777777" w:rsidR="007B1BFC" w:rsidRPr="007B1BFC" w:rsidRDefault="007B1BFC" w:rsidP="007B1BFC">
      <w:pPr>
        <w:jc w:val="both"/>
        <w:rPr>
          <w:rFonts w:ascii="Arial" w:hAnsi="Arial" w:cs="Arial"/>
          <w:b/>
          <w:bCs/>
          <w:color w:val="000000"/>
        </w:rPr>
      </w:pPr>
    </w:p>
    <w:p w14:paraId="5142291D" w14:textId="77777777" w:rsidR="007B1BFC" w:rsidRPr="007B1BFC" w:rsidRDefault="007B1BFC" w:rsidP="007B1BFC">
      <w:pPr>
        <w:jc w:val="both"/>
        <w:rPr>
          <w:rFonts w:ascii="Arial" w:hAnsi="Arial" w:cs="Arial"/>
          <w:b/>
          <w:bCs/>
          <w:color w:val="000000"/>
        </w:rPr>
      </w:pPr>
      <w:r w:rsidRPr="007B1BFC">
        <w:rPr>
          <w:rFonts w:ascii="Arial" w:hAnsi="Arial" w:cs="Arial"/>
          <w:b/>
          <w:bCs/>
          <w:color w:val="000000"/>
        </w:rPr>
        <w:lastRenderedPageBreak/>
        <w:t xml:space="preserve">Extract </w:t>
      </w:r>
      <w:r>
        <w:rPr>
          <w:rFonts w:ascii="Arial" w:hAnsi="Arial" w:cs="Arial"/>
          <w:b/>
          <w:bCs/>
          <w:color w:val="000000"/>
        </w:rPr>
        <w:t>2</w:t>
      </w:r>
      <w:r w:rsidRPr="007B1BFC">
        <w:rPr>
          <w:rFonts w:ascii="Arial" w:hAnsi="Arial" w:cs="Arial"/>
          <w:b/>
          <w:bCs/>
          <w:color w:val="000000"/>
        </w:rPr>
        <w:t xml:space="preserve">:  How Exposed Is Europe To </w:t>
      </w:r>
      <w:proofErr w:type="gramStart"/>
      <w:r w:rsidRPr="007B1BFC">
        <w:rPr>
          <w:rFonts w:ascii="Arial" w:hAnsi="Arial" w:cs="Arial"/>
          <w:b/>
          <w:bCs/>
          <w:color w:val="000000"/>
        </w:rPr>
        <w:t>A</w:t>
      </w:r>
      <w:proofErr w:type="gramEnd"/>
      <w:r w:rsidRPr="007B1BFC">
        <w:rPr>
          <w:rFonts w:ascii="Arial" w:hAnsi="Arial" w:cs="Arial"/>
          <w:b/>
          <w:bCs/>
          <w:color w:val="000000"/>
        </w:rPr>
        <w:t xml:space="preserve"> Chinese Economic Slowdown?</w:t>
      </w:r>
    </w:p>
    <w:p w14:paraId="723028FB" w14:textId="77777777" w:rsidR="007B1BFC" w:rsidRPr="007B1BFC" w:rsidRDefault="007B1BFC" w:rsidP="007B1BFC">
      <w:pPr>
        <w:jc w:val="both"/>
        <w:rPr>
          <w:rFonts w:ascii="Arial" w:eastAsia="Times New Roman" w:hAnsi="Arial" w:cs="Arial"/>
          <w:color w:val="000000"/>
          <w:lang w:bidi="ta-IN"/>
        </w:rPr>
      </w:pPr>
    </w:p>
    <w:p w14:paraId="3CA11128" w14:textId="77777777" w:rsidR="007B1BFC" w:rsidRPr="007B1BFC" w:rsidRDefault="007B1BFC" w:rsidP="007B1BFC">
      <w:pPr>
        <w:jc w:val="both"/>
        <w:rPr>
          <w:rFonts w:ascii="Arial" w:eastAsia="Times New Roman" w:hAnsi="Arial" w:cs="Arial"/>
          <w:color w:val="000000"/>
          <w:lang w:bidi="ta-IN"/>
        </w:rPr>
      </w:pPr>
      <w:r w:rsidRPr="007B1BFC">
        <w:rPr>
          <w:rFonts w:ascii="Arial" w:eastAsia="Times New Roman" w:hAnsi="Arial" w:cs="Arial"/>
          <w:color w:val="000000"/>
          <w:lang w:bidi="ta-IN"/>
        </w:rPr>
        <w:t>China has become one of the EU’s key external trading partners in goods. It ranks second overall in terms of total trade and in particular has been a key source of demand for exports in recent years. At a time when the Eurozone is struggling, it should not be under-estimated as a source of external demand and cheap inputs. While it is important in terms of goods trade, total trade in services is relatively limited.</w:t>
      </w:r>
    </w:p>
    <w:p w14:paraId="0A1BFBA2" w14:textId="77777777" w:rsidR="007B1BFC" w:rsidRPr="007B1BFC" w:rsidRDefault="007B1BFC" w:rsidP="007B1BFC">
      <w:pPr>
        <w:jc w:val="both"/>
        <w:rPr>
          <w:rFonts w:ascii="Arial" w:eastAsia="Times New Roman" w:hAnsi="Arial" w:cs="Arial"/>
          <w:color w:val="000000"/>
          <w:lang w:bidi="ta-IN"/>
        </w:rPr>
      </w:pPr>
    </w:p>
    <w:p w14:paraId="6E912FFE" w14:textId="77777777" w:rsidR="007B1BFC" w:rsidRPr="007B1BFC" w:rsidRDefault="007B1BFC" w:rsidP="007B1BFC">
      <w:pPr>
        <w:jc w:val="both"/>
        <w:rPr>
          <w:rFonts w:ascii="Arial" w:eastAsia="Times New Roman" w:hAnsi="Arial" w:cs="Arial"/>
          <w:color w:val="000000"/>
          <w:lang w:bidi="ta-IN"/>
        </w:rPr>
      </w:pPr>
      <w:r w:rsidRPr="007B1BFC">
        <w:rPr>
          <w:rFonts w:ascii="Arial" w:eastAsia="Times New Roman" w:hAnsi="Arial" w:cs="Arial"/>
          <w:color w:val="000000"/>
          <w:lang w:bidi="ta-IN"/>
        </w:rPr>
        <w:t xml:space="preserve">Germany has brushed off concerns that turmoil in China could impact its economy with a spokeswoman for the Economy Ministry </w:t>
      </w:r>
      <w:hyperlink r:id="rId10" w:history="1">
        <w:r w:rsidRPr="007B1BFC">
          <w:rPr>
            <w:rFonts w:ascii="Arial" w:eastAsia="Times New Roman" w:hAnsi="Arial" w:cs="Arial"/>
            <w:color w:val="000000"/>
            <w:lang w:bidi="ta-IN"/>
          </w:rPr>
          <w:t>saying</w:t>
        </w:r>
      </w:hyperlink>
      <w:r w:rsidRPr="007B1BFC">
        <w:rPr>
          <w:rFonts w:ascii="Arial" w:eastAsia="Times New Roman" w:hAnsi="Arial" w:cs="Arial"/>
          <w:color w:val="000000"/>
          <w:lang w:bidi="ta-IN"/>
        </w:rPr>
        <w:t xml:space="preserve"> the “immediate consequences” should be “limited”. One of the reasons behind this could be that net exports have actually been a </w:t>
      </w:r>
      <w:hyperlink r:id="rId11" w:history="1">
        <w:r w:rsidRPr="007B1BFC">
          <w:rPr>
            <w:rFonts w:ascii="Arial" w:eastAsia="Times New Roman" w:hAnsi="Arial" w:cs="Arial"/>
            <w:color w:val="000000"/>
            <w:lang w:bidi="ta-IN"/>
          </w:rPr>
          <w:t>less important driver of German economic growth</w:t>
        </w:r>
      </w:hyperlink>
      <w:r w:rsidRPr="007B1BFC">
        <w:rPr>
          <w:rFonts w:ascii="Arial" w:eastAsia="Times New Roman" w:hAnsi="Arial" w:cs="Arial"/>
          <w:color w:val="000000"/>
          <w:lang w:bidi="ta-IN"/>
        </w:rPr>
        <w:t xml:space="preserve"> than domestic consumption since 2012. Germany has also shown impressive export flexibility in the face of crisis – when Eurozone demand for its exports halted it was able to shift towards China and other markets; it could yet try to pull off such a move again. For example, it has shown some success in tapping into the nascent US recovery with exports growing quickly in past few months. Similarly, the surprisingly impressive </w:t>
      </w:r>
      <w:hyperlink r:id="rId12" w:tgtFrame="_self" w:tooltip="How Sustainable Is The Spanish Recovery?" w:history="1">
        <w:r w:rsidRPr="007B1BFC">
          <w:rPr>
            <w:rStyle w:val="Hyperlink"/>
            <w:rFonts w:ascii="Arial" w:eastAsia="Times New Roman" w:hAnsi="Arial" w:cs="Arial"/>
            <w:color w:val="000000"/>
            <w:lang w:bidi="ta-IN"/>
          </w:rPr>
          <w:t>recovery in Spain</w:t>
        </w:r>
      </w:hyperlink>
      <w:r w:rsidRPr="007B1BFC">
        <w:rPr>
          <w:rFonts w:ascii="Arial" w:eastAsia="Times New Roman" w:hAnsi="Arial" w:cs="Arial"/>
          <w:color w:val="000000"/>
          <w:lang w:bidi="ta-IN"/>
        </w:rPr>
        <w:t xml:space="preserve"> has been driven by consumption and domestic demand rather than net exports, let alone demand from Asian markets.</w:t>
      </w:r>
    </w:p>
    <w:p w14:paraId="52EB21AD" w14:textId="77777777" w:rsidR="007B1BFC" w:rsidRPr="007B1BFC" w:rsidRDefault="007B1BFC" w:rsidP="007B1BFC">
      <w:pPr>
        <w:jc w:val="right"/>
        <w:rPr>
          <w:rFonts w:ascii="Arial" w:eastAsia="Times New Roman" w:hAnsi="Arial" w:cs="Arial"/>
          <w:i/>
          <w:iCs/>
          <w:color w:val="000000"/>
          <w:lang w:bidi="ta-IN"/>
        </w:rPr>
      </w:pPr>
    </w:p>
    <w:p w14:paraId="2177D42C" w14:textId="77777777" w:rsidR="007B1BFC" w:rsidRPr="007B1BFC" w:rsidRDefault="007B1BFC" w:rsidP="007B1BFC">
      <w:pPr>
        <w:jc w:val="right"/>
        <w:rPr>
          <w:rFonts w:ascii="Arial" w:hAnsi="Arial" w:cs="Arial"/>
          <w:color w:val="000000"/>
        </w:rPr>
      </w:pPr>
      <w:r w:rsidRPr="007B1BFC">
        <w:rPr>
          <w:rFonts w:ascii="Arial" w:eastAsia="Times New Roman" w:hAnsi="Arial" w:cs="Arial"/>
          <w:color w:val="000000"/>
          <w:lang w:bidi="ta-IN"/>
        </w:rPr>
        <w:t>Source: Adapted from Forbes, 25 August</w:t>
      </w:r>
      <w:r w:rsidRPr="007B1BFC">
        <w:rPr>
          <w:rFonts w:ascii="Arial" w:hAnsi="Arial" w:cs="Arial"/>
          <w:color w:val="000000"/>
        </w:rPr>
        <w:t xml:space="preserve"> 2015</w:t>
      </w:r>
    </w:p>
    <w:p w14:paraId="0D136C29" w14:textId="77777777" w:rsidR="007B1BFC" w:rsidRPr="007B1BFC" w:rsidRDefault="007B1BFC" w:rsidP="007B1BFC">
      <w:pPr>
        <w:jc w:val="both"/>
        <w:rPr>
          <w:rFonts w:ascii="Arial" w:eastAsia="Times New Roman" w:hAnsi="Arial" w:cs="Arial"/>
          <w:color w:val="000000"/>
          <w:lang w:bidi="ta-IN"/>
        </w:rPr>
      </w:pPr>
    </w:p>
    <w:p w14:paraId="3D292202" w14:textId="77777777" w:rsidR="007B1BFC" w:rsidRPr="007B1BFC" w:rsidRDefault="007B1BFC" w:rsidP="007B1BFC">
      <w:pPr>
        <w:jc w:val="both"/>
        <w:rPr>
          <w:rFonts w:ascii="Arial" w:eastAsia="Times New Roman" w:hAnsi="Arial" w:cs="Arial"/>
          <w:color w:val="000000"/>
          <w:lang w:bidi="ta-IN"/>
        </w:rPr>
      </w:pPr>
    </w:p>
    <w:p w14:paraId="6E0A7AA5" w14:textId="77777777" w:rsidR="007B1BFC" w:rsidRPr="007B1BFC" w:rsidRDefault="007B1BFC" w:rsidP="007B1BFC">
      <w:pPr>
        <w:jc w:val="both"/>
        <w:rPr>
          <w:rFonts w:ascii="Arial" w:hAnsi="Arial" w:cs="Arial"/>
          <w:b/>
          <w:bCs/>
          <w:color w:val="000000"/>
        </w:rPr>
      </w:pPr>
      <w:r w:rsidRPr="007B1BFC">
        <w:rPr>
          <w:rFonts w:ascii="Arial" w:hAnsi="Arial" w:cs="Arial"/>
          <w:b/>
          <w:bCs/>
          <w:color w:val="000000"/>
        </w:rPr>
        <w:t xml:space="preserve">Extract </w:t>
      </w:r>
      <w:r>
        <w:rPr>
          <w:rFonts w:ascii="Arial" w:hAnsi="Arial" w:cs="Arial"/>
          <w:b/>
          <w:bCs/>
          <w:color w:val="000000"/>
        </w:rPr>
        <w:t>3</w:t>
      </w:r>
      <w:r w:rsidRPr="007B1BFC">
        <w:rPr>
          <w:rFonts w:ascii="Arial" w:hAnsi="Arial" w:cs="Arial"/>
          <w:b/>
          <w:bCs/>
          <w:color w:val="000000"/>
        </w:rPr>
        <w:t xml:space="preserve">:  China's Slowdown Could Be </w:t>
      </w:r>
      <w:proofErr w:type="gramStart"/>
      <w:r w:rsidRPr="007B1BFC">
        <w:rPr>
          <w:rFonts w:ascii="Arial" w:hAnsi="Arial" w:cs="Arial"/>
          <w:b/>
          <w:bCs/>
          <w:color w:val="000000"/>
        </w:rPr>
        <w:t>a</w:t>
      </w:r>
      <w:proofErr w:type="gramEnd"/>
      <w:r w:rsidRPr="007B1BFC">
        <w:rPr>
          <w:rFonts w:ascii="Arial" w:hAnsi="Arial" w:cs="Arial"/>
          <w:b/>
          <w:bCs/>
          <w:color w:val="000000"/>
        </w:rPr>
        <w:t xml:space="preserve"> Plus for U.S. and Europe in the End</w:t>
      </w:r>
    </w:p>
    <w:p w14:paraId="230FF691" w14:textId="77777777" w:rsidR="007B1BFC" w:rsidRPr="007B1BFC" w:rsidRDefault="007B1BFC" w:rsidP="007B1BFC">
      <w:pPr>
        <w:jc w:val="both"/>
        <w:rPr>
          <w:rFonts w:ascii="Arial" w:hAnsi="Arial" w:cs="Arial"/>
          <w:color w:val="000000"/>
        </w:rPr>
      </w:pPr>
    </w:p>
    <w:p w14:paraId="3672DE6F" w14:textId="77777777" w:rsidR="007B1BFC" w:rsidRPr="007B1BFC" w:rsidRDefault="007B1BFC" w:rsidP="007B1BFC">
      <w:pPr>
        <w:jc w:val="both"/>
        <w:rPr>
          <w:rFonts w:ascii="Arial" w:hAnsi="Arial" w:cs="Arial"/>
          <w:color w:val="000000"/>
        </w:rPr>
      </w:pPr>
      <w:r w:rsidRPr="007B1BFC">
        <w:rPr>
          <w:rFonts w:ascii="Arial" w:hAnsi="Arial" w:cs="Arial"/>
          <w:color w:val="000000"/>
        </w:rPr>
        <w:t>China’s slowdown is blamed for causing everything from global market turmoil to falling sales of crocodile-skin handbags. Yet the slowest growth in 25 years in the world’s second-biggest economy is proving a boost for consumers and companies in Western Europe and the U.S., according to Neville Hill, an economic analyst in London.</w:t>
      </w:r>
    </w:p>
    <w:p w14:paraId="6FCC2648" w14:textId="77777777" w:rsidR="007B1BFC" w:rsidRPr="007B1BFC" w:rsidRDefault="007B1BFC" w:rsidP="007B1BFC">
      <w:pPr>
        <w:jc w:val="both"/>
        <w:rPr>
          <w:rFonts w:ascii="Arial" w:hAnsi="Arial" w:cs="Arial"/>
          <w:color w:val="000000"/>
        </w:rPr>
      </w:pPr>
    </w:p>
    <w:p w14:paraId="05E58FD2" w14:textId="77777777" w:rsidR="007B1BFC" w:rsidRPr="007B1BFC" w:rsidRDefault="007B1BFC" w:rsidP="007B1BFC">
      <w:pPr>
        <w:jc w:val="both"/>
        <w:rPr>
          <w:rFonts w:ascii="Arial" w:hAnsi="Arial" w:cs="Arial"/>
          <w:color w:val="000000"/>
        </w:rPr>
      </w:pPr>
      <w:r w:rsidRPr="007B1BFC">
        <w:rPr>
          <w:rFonts w:ascii="Arial" w:hAnsi="Arial" w:cs="Arial"/>
          <w:color w:val="000000"/>
        </w:rPr>
        <w:t>When China grew at double-digit rates, its voracious demand for materials drove up commodity and energy prices. That hurt the buying power of consumers in Western economies and weighed on corporate sentiment as rising costs hurt profits.</w:t>
      </w:r>
    </w:p>
    <w:p w14:paraId="52CB21E9" w14:textId="77777777" w:rsidR="007B1BFC" w:rsidRPr="007B1BFC" w:rsidRDefault="007B1BFC" w:rsidP="007B1BFC">
      <w:pPr>
        <w:jc w:val="both"/>
        <w:rPr>
          <w:rFonts w:ascii="Arial" w:hAnsi="Arial" w:cs="Arial"/>
          <w:color w:val="000000"/>
        </w:rPr>
      </w:pPr>
    </w:p>
    <w:p w14:paraId="55E0D171" w14:textId="77777777" w:rsidR="007B1BFC" w:rsidRPr="007B1BFC" w:rsidRDefault="007B1BFC" w:rsidP="007B1BFC">
      <w:pPr>
        <w:jc w:val="both"/>
        <w:rPr>
          <w:rFonts w:ascii="Arial" w:hAnsi="Arial" w:cs="Arial"/>
          <w:color w:val="000000"/>
        </w:rPr>
      </w:pPr>
      <w:r w:rsidRPr="007B1BFC">
        <w:rPr>
          <w:rFonts w:ascii="Arial" w:hAnsi="Arial" w:cs="Arial"/>
          <w:color w:val="000000"/>
        </w:rPr>
        <w:t>Now, that situation is being reversed. Plunging commodity prices are boosting European and American shoppers and spurring corporate earnings growth. "China is exporting deflation, but for the West it is good deflation rather than bad deflation in that the cost of the stuff we buy has gone down" Hill said.</w:t>
      </w:r>
    </w:p>
    <w:p w14:paraId="2CCFC82C" w14:textId="77777777" w:rsidR="007B1BFC" w:rsidRPr="007B1BFC" w:rsidRDefault="007B1BFC" w:rsidP="007B1BFC">
      <w:pPr>
        <w:jc w:val="both"/>
        <w:rPr>
          <w:rFonts w:ascii="Arial" w:hAnsi="Arial" w:cs="Arial"/>
          <w:color w:val="000000"/>
        </w:rPr>
      </w:pPr>
    </w:p>
    <w:p w14:paraId="3A3F1DF2" w14:textId="77777777" w:rsidR="007B1BFC" w:rsidRPr="007B1BFC" w:rsidRDefault="007B1BFC" w:rsidP="007B1BFC">
      <w:pPr>
        <w:rPr>
          <w:rFonts w:ascii="Arial" w:hAnsi="Arial" w:cs="Arial"/>
          <w:color w:val="000000"/>
        </w:rPr>
      </w:pPr>
      <w:r w:rsidRPr="007B1BFC">
        <w:rPr>
          <w:rFonts w:ascii="Arial" w:hAnsi="Arial" w:cs="Arial"/>
          <w:color w:val="000000"/>
        </w:rPr>
        <w:t xml:space="preserve">China’s GDP growth is on pace to be the weakest since 1990. Xi’s government is </w:t>
      </w:r>
      <w:hyperlink r:id="rId13" w:tooltip="China’s New Economy Won’t Pack Same Punch for Global Growth (2)" w:history="1">
        <w:r w:rsidRPr="007B1BFC">
          <w:rPr>
            <w:rFonts w:ascii="Arial" w:hAnsi="Arial"/>
            <w:color w:val="000000"/>
          </w:rPr>
          <w:t>transforming</w:t>
        </w:r>
      </w:hyperlink>
      <w:r w:rsidRPr="007B1BFC">
        <w:rPr>
          <w:rFonts w:ascii="Arial" w:hAnsi="Arial" w:cs="Arial"/>
          <w:color w:val="000000"/>
        </w:rPr>
        <w:t xml:space="preserve"> the $10 trillion-plus economy from one driven by debt-fueled investment and exports into a more sustainable one led by consumer spending and services. That shift means there is less demand for commodities. </w:t>
      </w:r>
    </w:p>
    <w:p w14:paraId="226C9E37" w14:textId="77777777" w:rsidR="007B1BFC" w:rsidRPr="007B1BFC" w:rsidRDefault="007B1BFC" w:rsidP="007B1BFC">
      <w:pPr>
        <w:jc w:val="right"/>
        <w:rPr>
          <w:rFonts w:ascii="Arial" w:hAnsi="Arial" w:cs="Arial"/>
          <w:b/>
          <w:bCs/>
          <w:i/>
          <w:iCs/>
          <w:color w:val="000000"/>
        </w:rPr>
      </w:pPr>
    </w:p>
    <w:p w14:paraId="3BFE5A87" w14:textId="77777777" w:rsidR="007B1BFC" w:rsidRPr="007B1BFC" w:rsidRDefault="007B1BFC" w:rsidP="007B1BFC">
      <w:pPr>
        <w:jc w:val="right"/>
        <w:rPr>
          <w:rFonts w:ascii="Arial" w:hAnsi="Arial" w:cs="Arial"/>
          <w:color w:val="000000"/>
          <w:bdr w:val="none" w:sz="0" w:space="0" w:color="auto" w:frame="1"/>
        </w:rPr>
      </w:pPr>
      <w:r w:rsidRPr="007B1BFC">
        <w:rPr>
          <w:rFonts w:ascii="Arial" w:hAnsi="Arial" w:cs="Arial"/>
          <w:color w:val="000000"/>
        </w:rPr>
        <w:t>Source: Adapted from Bloomberg, 4 November 2015</w:t>
      </w:r>
    </w:p>
    <w:p w14:paraId="27E3CFE0" w14:textId="77777777" w:rsidR="007B1BFC" w:rsidRPr="007B1BFC" w:rsidRDefault="007B1BFC" w:rsidP="007B1BFC">
      <w:pPr>
        <w:jc w:val="both"/>
        <w:rPr>
          <w:rFonts w:ascii="Arial" w:hAnsi="Arial" w:cs="Arial"/>
          <w:color w:val="000000"/>
        </w:rPr>
      </w:pPr>
    </w:p>
    <w:p w14:paraId="69AA8E41" w14:textId="77777777" w:rsidR="007B1BFC" w:rsidRPr="007B1BFC" w:rsidRDefault="007B1BFC" w:rsidP="007B1BFC">
      <w:pPr>
        <w:jc w:val="both"/>
        <w:rPr>
          <w:rFonts w:ascii="Arial" w:hAnsi="Arial" w:cs="Arial"/>
          <w:b/>
          <w:bCs/>
          <w:color w:val="000000"/>
          <w:lang w:val="en"/>
        </w:rPr>
      </w:pPr>
    </w:p>
    <w:p w14:paraId="4F203133" w14:textId="77777777" w:rsidR="007B1BFC" w:rsidRPr="007B1BFC" w:rsidRDefault="007B1BFC" w:rsidP="007B1BFC">
      <w:pPr>
        <w:jc w:val="both"/>
        <w:rPr>
          <w:rFonts w:ascii="Arial" w:hAnsi="Arial" w:cs="Arial"/>
          <w:b/>
          <w:bCs/>
          <w:color w:val="000000"/>
          <w:lang w:val="en"/>
        </w:rPr>
      </w:pPr>
      <w:r w:rsidRPr="007B1BFC">
        <w:rPr>
          <w:rFonts w:ascii="Arial" w:hAnsi="Arial" w:cs="Arial"/>
          <w:b/>
          <w:bCs/>
          <w:color w:val="000000"/>
          <w:lang w:val="en"/>
        </w:rPr>
        <w:t xml:space="preserve">Extract </w:t>
      </w:r>
      <w:r>
        <w:rPr>
          <w:rFonts w:ascii="Arial" w:hAnsi="Arial" w:cs="Arial"/>
          <w:b/>
          <w:bCs/>
          <w:color w:val="000000"/>
          <w:lang w:val="en"/>
        </w:rPr>
        <w:t>4</w:t>
      </w:r>
      <w:r w:rsidRPr="007B1BFC">
        <w:rPr>
          <w:rFonts w:ascii="Arial" w:hAnsi="Arial" w:cs="Arial"/>
          <w:b/>
          <w:bCs/>
          <w:color w:val="000000"/>
          <w:lang w:val="en"/>
        </w:rPr>
        <w:t>:  China's Slowdown Will Hit Singapore Hardest: ANZ Warns</w:t>
      </w:r>
    </w:p>
    <w:p w14:paraId="210C4659" w14:textId="77777777" w:rsidR="007B1BFC" w:rsidRPr="007B1BFC" w:rsidRDefault="007B1BFC" w:rsidP="007B1BFC">
      <w:pPr>
        <w:jc w:val="both"/>
        <w:rPr>
          <w:rFonts w:ascii="Arial" w:eastAsia="Times New Roman" w:hAnsi="Arial" w:cs="Arial"/>
          <w:color w:val="000000"/>
          <w:lang w:val="en" w:bidi="ta-IN"/>
        </w:rPr>
      </w:pPr>
    </w:p>
    <w:p w14:paraId="6EF38F7C" w14:textId="77777777" w:rsidR="007B1BFC" w:rsidRPr="007B1BFC" w:rsidRDefault="007B1BFC" w:rsidP="007B1BFC">
      <w:pPr>
        <w:jc w:val="both"/>
        <w:rPr>
          <w:rFonts w:ascii="Arial" w:eastAsia="Times New Roman" w:hAnsi="Arial" w:cs="Arial"/>
          <w:color w:val="000000"/>
          <w:lang w:val="en" w:bidi="ta-IN"/>
        </w:rPr>
      </w:pPr>
      <w:r w:rsidRPr="007B1BFC">
        <w:rPr>
          <w:rFonts w:ascii="Arial" w:eastAsia="Times New Roman" w:hAnsi="Arial" w:cs="Arial"/>
          <w:color w:val="000000"/>
          <w:lang w:val="en" w:bidi="ta-IN"/>
        </w:rPr>
        <w:t>The slowdown in China will hit Singapore faster and harder than any country in the region, economists from Australian bank ANZ have warned.</w:t>
      </w:r>
    </w:p>
    <w:p w14:paraId="10D46902" w14:textId="77777777" w:rsidR="007B1BFC" w:rsidRPr="007B1BFC" w:rsidRDefault="007B1BFC" w:rsidP="007B1BFC">
      <w:pPr>
        <w:jc w:val="both"/>
        <w:rPr>
          <w:rFonts w:ascii="Arial" w:eastAsia="Times New Roman" w:hAnsi="Arial" w:cs="Arial"/>
          <w:color w:val="000000"/>
          <w:lang w:val="en" w:bidi="ta-IN"/>
        </w:rPr>
      </w:pPr>
    </w:p>
    <w:p w14:paraId="3FCD2700" w14:textId="77777777" w:rsidR="007B1BFC" w:rsidRPr="007B1BFC" w:rsidRDefault="007B1BFC" w:rsidP="007B1BFC">
      <w:pPr>
        <w:jc w:val="both"/>
        <w:rPr>
          <w:rFonts w:ascii="Arial" w:eastAsia="Times New Roman" w:hAnsi="Arial" w:cs="Arial"/>
          <w:color w:val="000000"/>
          <w:lang w:val="en" w:bidi="ta-IN"/>
        </w:rPr>
      </w:pPr>
      <w:r w:rsidRPr="007B1BFC">
        <w:rPr>
          <w:rFonts w:ascii="Arial" w:eastAsia="Times New Roman" w:hAnsi="Arial" w:cs="Arial"/>
          <w:color w:val="000000"/>
          <w:lang w:val="en" w:bidi="ta-IN"/>
        </w:rPr>
        <w:t xml:space="preserve">Other economists were not as dire in their prognoses, but agreed that the open nature of the local economy and the strong trade, investment and tourism links between the two nations mean that slower growth on the mainland will have a direct and broad-based impact on businesses and jobs here. "Singapore's economy has been on a structural shift - getting more dependent on China - over the last 10 to 20 years," said DBS economist Irvin </w:t>
      </w:r>
      <w:proofErr w:type="spellStart"/>
      <w:r w:rsidRPr="007B1BFC">
        <w:rPr>
          <w:rFonts w:ascii="Arial" w:eastAsia="Times New Roman" w:hAnsi="Arial" w:cs="Arial"/>
          <w:color w:val="000000"/>
          <w:lang w:val="en" w:bidi="ta-IN"/>
        </w:rPr>
        <w:t>Seah</w:t>
      </w:r>
      <w:proofErr w:type="spellEnd"/>
      <w:r w:rsidRPr="007B1BFC">
        <w:rPr>
          <w:rFonts w:ascii="Arial" w:eastAsia="Times New Roman" w:hAnsi="Arial" w:cs="Arial"/>
          <w:color w:val="000000"/>
          <w:lang w:val="en" w:bidi="ta-IN"/>
        </w:rPr>
        <w:t xml:space="preserve">. Unlike its </w:t>
      </w:r>
      <w:proofErr w:type="spellStart"/>
      <w:r w:rsidRPr="007B1BFC">
        <w:rPr>
          <w:rFonts w:ascii="Arial" w:eastAsia="Times New Roman" w:hAnsi="Arial" w:cs="Arial"/>
          <w:color w:val="000000"/>
          <w:lang w:val="en" w:bidi="ta-IN"/>
        </w:rPr>
        <w:t>Asean</w:t>
      </w:r>
      <w:proofErr w:type="spellEnd"/>
      <w:r w:rsidRPr="007B1BFC">
        <w:rPr>
          <w:rFonts w:ascii="Arial" w:eastAsia="Times New Roman" w:hAnsi="Arial" w:cs="Arial"/>
          <w:color w:val="000000"/>
          <w:lang w:val="en" w:bidi="ta-IN"/>
        </w:rPr>
        <w:t xml:space="preserve"> </w:t>
      </w:r>
      <w:proofErr w:type="spellStart"/>
      <w:r w:rsidRPr="007B1BFC">
        <w:rPr>
          <w:rFonts w:ascii="Arial" w:eastAsia="Times New Roman" w:hAnsi="Arial" w:cs="Arial"/>
          <w:color w:val="000000"/>
          <w:lang w:val="en" w:bidi="ta-IN"/>
        </w:rPr>
        <w:t>neighbours</w:t>
      </w:r>
      <w:proofErr w:type="spellEnd"/>
      <w:r w:rsidRPr="007B1BFC">
        <w:rPr>
          <w:rFonts w:ascii="Arial" w:eastAsia="Times New Roman" w:hAnsi="Arial" w:cs="Arial"/>
          <w:color w:val="000000"/>
          <w:lang w:val="en" w:bidi="ta-IN"/>
        </w:rPr>
        <w:t xml:space="preserve">, Singapore does not have a big domestic market to act as a buffer against weaker demand from China, said </w:t>
      </w:r>
      <w:proofErr w:type="spellStart"/>
      <w:r w:rsidRPr="007B1BFC">
        <w:rPr>
          <w:rFonts w:ascii="Arial" w:eastAsia="Times New Roman" w:hAnsi="Arial" w:cs="Arial"/>
          <w:color w:val="000000"/>
          <w:lang w:val="en" w:bidi="ta-IN"/>
        </w:rPr>
        <w:t>Mr</w:t>
      </w:r>
      <w:proofErr w:type="spellEnd"/>
      <w:r w:rsidRPr="007B1BFC">
        <w:rPr>
          <w:rFonts w:ascii="Arial" w:eastAsia="Times New Roman" w:hAnsi="Arial" w:cs="Arial"/>
          <w:color w:val="000000"/>
          <w:lang w:val="en" w:bidi="ta-IN"/>
        </w:rPr>
        <w:t xml:space="preserve"> </w:t>
      </w:r>
      <w:proofErr w:type="spellStart"/>
      <w:r w:rsidRPr="007B1BFC">
        <w:rPr>
          <w:rFonts w:ascii="Arial" w:eastAsia="Times New Roman" w:hAnsi="Arial" w:cs="Arial"/>
          <w:color w:val="000000"/>
          <w:lang w:val="en" w:bidi="ta-IN"/>
        </w:rPr>
        <w:t>Seah</w:t>
      </w:r>
      <w:proofErr w:type="spellEnd"/>
      <w:r w:rsidRPr="007B1BFC">
        <w:rPr>
          <w:rFonts w:ascii="Arial" w:eastAsia="Times New Roman" w:hAnsi="Arial" w:cs="Arial"/>
          <w:color w:val="000000"/>
          <w:lang w:val="en" w:bidi="ta-IN"/>
        </w:rPr>
        <w:t xml:space="preserve">. </w:t>
      </w:r>
    </w:p>
    <w:p w14:paraId="3C5E0A76" w14:textId="77777777" w:rsidR="007B1BFC" w:rsidRPr="007B1BFC" w:rsidRDefault="007B1BFC" w:rsidP="007B1BFC">
      <w:pPr>
        <w:jc w:val="both"/>
        <w:rPr>
          <w:rFonts w:ascii="Arial" w:eastAsia="Times New Roman" w:hAnsi="Arial" w:cs="Arial"/>
          <w:color w:val="000000"/>
          <w:lang w:val="en" w:bidi="ta-IN"/>
        </w:rPr>
      </w:pPr>
    </w:p>
    <w:p w14:paraId="7EC41413" w14:textId="77777777" w:rsidR="007B1BFC" w:rsidRPr="007B1BFC" w:rsidRDefault="007B1BFC" w:rsidP="007B1BFC">
      <w:pPr>
        <w:jc w:val="both"/>
        <w:rPr>
          <w:rFonts w:ascii="Arial" w:eastAsia="Times New Roman" w:hAnsi="Arial" w:cs="Arial"/>
          <w:color w:val="000000"/>
          <w:lang w:val="en" w:bidi="ta-IN"/>
        </w:rPr>
      </w:pPr>
      <w:r w:rsidRPr="007B1BFC">
        <w:rPr>
          <w:rFonts w:ascii="Arial" w:eastAsia="Times New Roman" w:hAnsi="Arial" w:cs="Arial"/>
          <w:color w:val="000000"/>
          <w:lang w:val="en" w:bidi="ta-IN"/>
        </w:rPr>
        <w:t xml:space="preserve">But DBS and HSBC take a slightly more positive view. "Singapore's manufacturing sector is already in recession, but domestic services are holding up relatively well," said HSBC economist Joseph </w:t>
      </w:r>
      <w:proofErr w:type="spellStart"/>
      <w:r w:rsidRPr="007B1BFC">
        <w:rPr>
          <w:rFonts w:ascii="Arial" w:eastAsia="Times New Roman" w:hAnsi="Arial" w:cs="Arial"/>
          <w:color w:val="000000"/>
          <w:lang w:val="en" w:bidi="ta-IN"/>
        </w:rPr>
        <w:t>Incalcaterra</w:t>
      </w:r>
      <w:proofErr w:type="spellEnd"/>
      <w:r w:rsidRPr="007B1BFC">
        <w:rPr>
          <w:rFonts w:ascii="Arial" w:eastAsia="Times New Roman" w:hAnsi="Arial" w:cs="Arial"/>
          <w:color w:val="000000"/>
          <w:lang w:val="en" w:bidi="ta-IN"/>
        </w:rPr>
        <w:t>. He noted that services exports, even those to China, are still growing.</w:t>
      </w:r>
    </w:p>
    <w:p w14:paraId="43431A7B" w14:textId="77777777" w:rsidR="007B1BFC" w:rsidRPr="007B1BFC" w:rsidRDefault="007B1BFC" w:rsidP="007B1BFC">
      <w:pPr>
        <w:jc w:val="both"/>
        <w:rPr>
          <w:rFonts w:ascii="Arial" w:eastAsia="Times New Roman" w:hAnsi="Arial" w:cs="Arial"/>
          <w:color w:val="000000"/>
          <w:lang w:val="en" w:bidi="ta-IN"/>
        </w:rPr>
      </w:pPr>
    </w:p>
    <w:p w14:paraId="005BCB03" w14:textId="77777777" w:rsidR="007B1BFC" w:rsidRPr="007B1BFC" w:rsidRDefault="007B1BFC" w:rsidP="007B1BFC">
      <w:pPr>
        <w:jc w:val="right"/>
        <w:rPr>
          <w:rFonts w:ascii="Arial" w:eastAsia="Times New Roman" w:hAnsi="Arial" w:cs="Arial"/>
          <w:color w:val="000000"/>
          <w:lang w:val="en" w:bidi="ta-IN"/>
        </w:rPr>
      </w:pPr>
      <w:r w:rsidRPr="007B1BFC">
        <w:rPr>
          <w:rFonts w:ascii="Arial" w:eastAsia="Times New Roman" w:hAnsi="Arial" w:cs="Arial"/>
          <w:color w:val="000000"/>
          <w:lang w:val="en" w:bidi="ta-IN"/>
        </w:rPr>
        <w:t>Source: Adapted from Straits Times, 12 Jan 2016</w:t>
      </w:r>
    </w:p>
    <w:p w14:paraId="5C87DBE6" w14:textId="77777777" w:rsidR="007B1BFC" w:rsidRPr="007B1BFC" w:rsidRDefault="007B1BFC" w:rsidP="007B1BFC">
      <w:pPr>
        <w:jc w:val="both"/>
        <w:rPr>
          <w:rFonts w:ascii="Arial" w:eastAsia="Times New Roman" w:hAnsi="Arial" w:cs="Arial"/>
          <w:color w:val="000000"/>
          <w:lang w:val="en" w:bidi="ta-IN"/>
        </w:rPr>
      </w:pPr>
    </w:p>
    <w:p w14:paraId="630BEE08" w14:textId="77777777" w:rsidR="007B1BFC" w:rsidRPr="007B1BFC" w:rsidRDefault="007B1BFC" w:rsidP="007B1BFC">
      <w:pPr>
        <w:jc w:val="center"/>
        <w:textAlignment w:val="baseline"/>
        <w:rPr>
          <w:rFonts w:ascii="Arial" w:eastAsia="Times New Roman" w:hAnsi="Arial" w:cs="Arial"/>
          <w:b/>
          <w:bCs/>
          <w:kern w:val="36"/>
          <w:lang w:bidi="ta-IN"/>
        </w:rPr>
      </w:pPr>
      <w:r w:rsidRPr="007B1BFC">
        <w:rPr>
          <w:rFonts w:ascii="Arial" w:eastAsia="Times New Roman" w:hAnsi="Arial" w:cs="Arial"/>
          <w:b/>
          <w:bCs/>
          <w:lang w:bidi="ta-IN"/>
        </w:rPr>
        <w:br w:type="page"/>
        <w:t>Figure 3:</w:t>
      </w:r>
      <w:r w:rsidRPr="007B1BFC">
        <w:rPr>
          <w:color w:val="000000"/>
        </w:rPr>
        <w:t xml:space="preserve"> </w:t>
      </w:r>
      <w:r w:rsidRPr="007B1BFC">
        <w:rPr>
          <w:rFonts w:ascii="Arial" w:eastAsia="Times New Roman" w:hAnsi="Arial" w:cs="Arial"/>
          <w:b/>
          <w:bCs/>
          <w:lang w:bidi="ta-IN"/>
        </w:rPr>
        <w:t xml:space="preserve">Singapore Exports </w:t>
      </w:r>
      <w:proofErr w:type="gramStart"/>
      <w:r w:rsidRPr="007B1BFC">
        <w:rPr>
          <w:rFonts w:ascii="Arial" w:eastAsia="Times New Roman" w:hAnsi="Arial" w:cs="Arial"/>
          <w:b/>
          <w:bCs/>
          <w:lang w:bidi="ta-IN"/>
        </w:rPr>
        <w:t>To</w:t>
      </w:r>
      <w:proofErr w:type="gramEnd"/>
      <w:r w:rsidRPr="007B1BFC">
        <w:rPr>
          <w:rFonts w:ascii="Arial" w:eastAsia="Times New Roman" w:hAnsi="Arial" w:cs="Arial"/>
          <w:b/>
          <w:bCs/>
          <w:lang w:bidi="ta-IN"/>
        </w:rPr>
        <w:t xml:space="preserve"> Major Partners(</w:t>
      </w:r>
      <w:proofErr w:type="spellStart"/>
      <w:r w:rsidRPr="007B1BFC">
        <w:rPr>
          <w:rFonts w:ascii="Arial" w:eastAsia="Times New Roman" w:hAnsi="Arial" w:cs="Arial"/>
          <w:b/>
          <w:bCs/>
          <w:lang w:bidi="ta-IN"/>
        </w:rPr>
        <w:t>S$bn</w:t>
      </w:r>
      <w:proofErr w:type="spellEnd"/>
      <w:r w:rsidRPr="007B1BFC">
        <w:rPr>
          <w:rFonts w:ascii="Arial" w:eastAsia="Times New Roman" w:hAnsi="Arial" w:cs="Arial"/>
          <w:b/>
          <w:bCs/>
          <w:lang w:bidi="ta-IN"/>
        </w:rPr>
        <w:t>)</w:t>
      </w:r>
    </w:p>
    <w:p w14:paraId="5BB78B36" w14:textId="77777777" w:rsidR="007B1BFC" w:rsidRPr="007B1BFC" w:rsidRDefault="007B1BFC" w:rsidP="007B1BFC">
      <w:pPr>
        <w:jc w:val="center"/>
        <w:textAlignment w:val="baseline"/>
        <w:rPr>
          <w:rFonts w:ascii="Arial" w:eastAsia="Times New Roman" w:hAnsi="Arial" w:cs="Arial"/>
          <w:b/>
          <w:bCs/>
          <w:color w:val="FF0000"/>
          <w:lang w:bidi="ta-IN"/>
        </w:rPr>
      </w:pPr>
    </w:p>
    <w:p w14:paraId="2B647C72" w14:textId="77777777" w:rsidR="007B1BFC" w:rsidRPr="007B1BFC" w:rsidRDefault="007B1BFC" w:rsidP="007B1BFC">
      <w:pPr>
        <w:shd w:val="clear" w:color="auto" w:fill="FFFFFF"/>
        <w:ind w:left="720" w:right="75" w:firstLine="720"/>
        <w:jc w:val="both"/>
        <w:outlineLvl w:val="0"/>
      </w:pPr>
      <w:r w:rsidRPr="007B1BFC">
        <w:rPr>
          <w:noProof/>
          <w:lang w:val="en-SG"/>
        </w:rPr>
        <w:drawing>
          <wp:inline distT="0" distB="0" distL="0" distR="0" wp14:anchorId="32CACFE8" wp14:editId="2996B5B3">
            <wp:extent cx="3988435" cy="258572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906F57C" w14:textId="77777777" w:rsidR="007B1BFC" w:rsidRPr="007B1BFC" w:rsidRDefault="007B1BFC" w:rsidP="007B1BFC">
      <w:pPr>
        <w:shd w:val="clear" w:color="auto" w:fill="FFFFFF"/>
        <w:ind w:left="720" w:right="75" w:firstLine="720"/>
        <w:jc w:val="both"/>
        <w:outlineLvl w:val="0"/>
        <w:rPr>
          <w:rFonts w:ascii="Arial" w:eastAsia="Times New Roman" w:hAnsi="Arial" w:cs="Arial"/>
          <w:b/>
          <w:bCs/>
          <w:color w:val="000000"/>
          <w:kern w:val="36"/>
          <w:lang w:bidi="ta-IN"/>
        </w:rPr>
      </w:pPr>
    </w:p>
    <w:p w14:paraId="2B04683F" w14:textId="77777777" w:rsidR="007B1BFC" w:rsidRPr="007B1BFC" w:rsidRDefault="007B1BFC" w:rsidP="007B1BFC">
      <w:pPr>
        <w:jc w:val="right"/>
        <w:rPr>
          <w:rFonts w:ascii="Arial" w:eastAsia="Times New Roman" w:hAnsi="Arial" w:cs="Arial"/>
          <w:bCs/>
          <w:iCs/>
          <w:color w:val="000000"/>
          <w:lang w:val="en" w:bidi="ta-IN"/>
        </w:rPr>
      </w:pPr>
      <w:r w:rsidRPr="007B1BFC">
        <w:rPr>
          <w:rFonts w:ascii="Arial" w:eastAsia="Times New Roman" w:hAnsi="Arial" w:cs="Arial"/>
          <w:bCs/>
          <w:iCs/>
          <w:color w:val="000000"/>
          <w:lang w:val="en" w:bidi="ta-IN"/>
        </w:rPr>
        <w:t>Source: Department of Statistics, Singapore</w:t>
      </w:r>
    </w:p>
    <w:p w14:paraId="631FF653" w14:textId="77777777" w:rsidR="007B1BFC" w:rsidRPr="007B1BFC" w:rsidRDefault="007B1BFC" w:rsidP="007B1BFC">
      <w:pPr>
        <w:shd w:val="clear" w:color="auto" w:fill="FFFFFF"/>
        <w:ind w:right="75"/>
        <w:jc w:val="both"/>
        <w:outlineLvl w:val="0"/>
        <w:rPr>
          <w:rFonts w:ascii="Arial" w:eastAsia="Times New Roman" w:hAnsi="Arial" w:cs="Arial"/>
          <w:b/>
          <w:bCs/>
          <w:color w:val="000000"/>
          <w:kern w:val="36"/>
          <w:lang w:bidi="ta-IN"/>
        </w:rPr>
      </w:pPr>
    </w:p>
    <w:p w14:paraId="5C39CC41" w14:textId="77777777" w:rsidR="007B1BFC" w:rsidRPr="007B1BFC" w:rsidRDefault="007B1BFC" w:rsidP="007B1BFC">
      <w:pPr>
        <w:shd w:val="clear" w:color="auto" w:fill="FFFFFF"/>
        <w:ind w:right="75"/>
        <w:jc w:val="both"/>
        <w:outlineLvl w:val="0"/>
        <w:rPr>
          <w:rFonts w:ascii="Arial" w:eastAsia="Times New Roman" w:hAnsi="Arial" w:cs="Arial"/>
          <w:b/>
          <w:bCs/>
          <w:color w:val="000000"/>
          <w:kern w:val="36"/>
          <w:lang w:bidi="ta-IN"/>
        </w:rPr>
      </w:pPr>
    </w:p>
    <w:p w14:paraId="305DCE5A" w14:textId="77777777" w:rsidR="007B1BFC" w:rsidRPr="007B1BFC" w:rsidRDefault="007B1BFC" w:rsidP="007B1BFC">
      <w:pPr>
        <w:shd w:val="clear" w:color="auto" w:fill="FFFFFF"/>
        <w:ind w:right="75"/>
        <w:jc w:val="both"/>
        <w:outlineLvl w:val="0"/>
        <w:rPr>
          <w:rFonts w:ascii="Arial" w:eastAsia="Times New Roman" w:hAnsi="Arial" w:cs="Arial"/>
          <w:b/>
          <w:bCs/>
          <w:color w:val="000000"/>
          <w:kern w:val="36"/>
          <w:lang w:bidi="ta-IN"/>
        </w:rPr>
      </w:pPr>
      <w:r w:rsidRPr="007B1BFC">
        <w:rPr>
          <w:rFonts w:ascii="Arial" w:eastAsia="Times New Roman" w:hAnsi="Arial" w:cs="Arial"/>
          <w:b/>
          <w:bCs/>
          <w:color w:val="000000"/>
          <w:kern w:val="36"/>
          <w:lang w:bidi="ta-IN"/>
        </w:rPr>
        <w:t xml:space="preserve">Extract </w:t>
      </w:r>
      <w:r>
        <w:rPr>
          <w:rFonts w:ascii="Arial" w:eastAsia="Times New Roman" w:hAnsi="Arial" w:cs="Arial"/>
          <w:b/>
          <w:bCs/>
          <w:color w:val="000000"/>
          <w:kern w:val="36"/>
          <w:lang w:bidi="ta-IN"/>
        </w:rPr>
        <w:t>5</w:t>
      </w:r>
      <w:r w:rsidRPr="007B1BFC">
        <w:rPr>
          <w:rFonts w:ascii="Arial" w:eastAsia="Times New Roman" w:hAnsi="Arial" w:cs="Arial"/>
          <w:b/>
          <w:bCs/>
          <w:color w:val="000000"/>
          <w:kern w:val="36"/>
          <w:lang w:bidi="ta-IN"/>
        </w:rPr>
        <w:t>: Singapore Must Prepare for Economic Slowdown: PM Lee</w:t>
      </w:r>
    </w:p>
    <w:p w14:paraId="19C22C63" w14:textId="77777777" w:rsidR="007B1BFC" w:rsidRPr="007B1BFC" w:rsidRDefault="007B1BFC" w:rsidP="007B1BFC">
      <w:pPr>
        <w:shd w:val="clear" w:color="auto" w:fill="FFFFFF"/>
        <w:jc w:val="both"/>
        <w:rPr>
          <w:rFonts w:ascii="Arial" w:eastAsia="Times New Roman" w:hAnsi="Arial" w:cs="Arial"/>
          <w:color w:val="000000"/>
          <w:lang w:val="en" w:bidi="ta-IN"/>
        </w:rPr>
      </w:pPr>
    </w:p>
    <w:p w14:paraId="492D95B3" w14:textId="77777777" w:rsidR="007B1BFC" w:rsidRPr="007B1BFC" w:rsidRDefault="007B1BFC" w:rsidP="007B1BFC">
      <w:pPr>
        <w:shd w:val="clear" w:color="auto" w:fill="FFFFFF"/>
        <w:jc w:val="both"/>
        <w:rPr>
          <w:rFonts w:ascii="Arial" w:eastAsia="Times New Roman" w:hAnsi="Arial" w:cs="Arial"/>
          <w:color w:val="000000"/>
          <w:lang w:val="en" w:bidi="ta-IN"/>
        </w:rPr>
      </w:pPr>
      <w:r w:rsidRPr="007B1BFC">
        <w:rPr>
          <w:rFonts w:ascii="Arial" w:eastAsia="Times New Roman" w:hAnsi="Arial" w:cs="Arial"/>
          <w:color w:val="000000"/>
          <w:lang w:val="en" w:bidi="ta-IN"/>
        </w:rPr>
        <w:t>WITH the global economy facing cyclical headwinds, Prime Minister Lee Hsien Loong has warned that Singapore must brace itself to handle a possible downturn.</w:t>
      </w:r>
    </w:p>
    <w:p w14:paraId="74D4D5A8" w14:textId="77777777" w:rsidR="007B1BFC" w:rsidRPr="007B1BFC" w:rsidRDefault="007B1BFC" w:rsidP="007B1BFC">
      <w:pPr>
        <w:shd w:val="clear" w:color="auto" w:fill="FFFFFF"/>
        <w:jc w:val="both"/>
        <w:rPr>
          <w:rFonts w:ascii="Arial" w:eastAsia="Times New Roman" w:hAnsi="Arial" w:cs="Arial"/>
          <w:color w:val="000000"/>
          <w:lang w:val="en" w:bidi="ta-IN"/>
        </w:rPr>
      </w:pPr>
      <w:r w:rsidRPr="007B1BFC">
        <w:rPr>
          <w:rFonts w:ascii="Arial" w:eastAsia="Times New Roman" w:hAnsi="Arial" w:cs="Arial"/>
          <w:color w:val="000000"/>
          <w:lang w:val="en" w:bidi="ta-IN"/>
        </w:rPr>
        <w:t xml:space="preserve">Advances in technology, meanwhile, is also disrupting industries and displacing workers at all levels, be they blue-collar workers in the factories or professionals such as lawyers and doctors. </w:t>
      </w:r>
    </w:p>
    <w:p w14:paraId="241581DF" w14:textId="77777777" w:rsidR="007B1BFC" w:rsidRPr="007B1BFC" w:rsidRDefault="007B1BFC" w:rsidP="007B1BFC">
      <w:pPr>
        <w:shd w:val="clear" w:color="auto" w:fill="FFFFFF"/>
        <w:jc w:val="both"/>
        <w:rPr>
          <w:rFonts w:ascii="Arial" w:eastAsia="Times New Roman" w:hAnsi="Arial" w:cs="Arial"/>
          <w:color w:val="000000"/>
          <w:lang w:val="en" w:bidi="ta-IN"/>
        </w:rPr>
      </w:pPr>
    </w:p>
    <w:p w14:paraId="68241AF5" w14:textId="77777777" w:rsidR="007B1BFC" w:rsidRPr="007B1BFC" w:rsidRDefault="007B1BFC" w:rsidP="007B1BFC">
      <w:pPr>
        <w:shd w:val="clear" w:color="auto" w:fill="FFFFFF"/>
        <w:jc w:val="both"/>
        <w:rPr>
          <w:rFonts w:ascii="Arial" w:eastAsia="Times New Roman" w:hAnsi="Arial" w:cs="Arial"/>
          <w:color w:val="000000"/>
          <w:lang w:val="en" w:bidi="ta-IN"/>
        </w:rPr>
      </w:pPr>
      <w:r w:rsidRPr="007B1BFC">
        <w:rPr>
          <w:rFonts w:ascii="Arial" w:eastAsia="Times New Roman" w:hAnsi="Arial" w:cs="Arial"/>
          <w:color w:val="000000"/>
          <w:lang w:val="en" w:bidi="ta-IN"/>
        </w:rPr>
        <w:t>"We know our direction, (which is) to improve productivity so that we can sustain higher wages for all. But we need to review specific measures - how to help our domestic sectors grow, how to attract investments and help companies develop new markets, and how to make best use of the foreign workers and talent that we need in Singapore," he said.</w:t>
      </w:r>
    </w:p>
    <w:p w14:paraId="4C2B05C4" w14:textId="77777777" w:rsidR="007B1BFC" w:rsidRPr="007B1BFC" w:rsidRDefault="007B1BFC" w:rsidP="007B1BFC">
      <w:pPr>
        <w:shd w:val="clear" w:color="auto" w:fill="FFFFFF"/>
        <w:jc w:val="both"/>
        <w:rPr>
          <w:rFonts w:ascii="Arial" w:eastAsia="Times New Roman" w:hAnsi="Arial" w:cs="Arial"/>
          <w:color w:val="000000"/>
          <w:lang w:val="en" w:bidi="ta-IN"/>
        </w:rPr>
      </w:pPr>
      <w:r w:rsidRPr="007B1BFC">
        <w:rPr>
          <w:rFonts w:ascii="Arial" w:eastAsia="Times New Roman" w:hAnsi="Arial" w:cs="Arial"/>
          <w:color w:val="000000"/>
          <w:lang w:val="en" w:bidi="ta-IN"/>
        </w:rPr>
        <w:t xml:space="preserve">Overall, Singapore is in a better position than most other countries to tackle the tough challenges ahead. </w:t>
      </w:r>
      <w:proofErr w:type="spellStart"/>
      <w:r w:rsidRPr="007B1BFC">
        <w:rPr>
          <w:rFonts w:ascii="Arial" w:eastAsia="Times New Roman" w:hAnsi="Arial" w:cs="Arial"/>
          <w:color w:val="000000"/>
          <w:lang w:val="en" w:bidi="ta-IN"/>
        </w:rPr>
        <w:t>Mr</w:t>
      </w:r>
      <w:proofErr w:type="spellEnd"/>
      <w:r w:rsidRPr="007B1BFC">
        <w:rPr>
          <w:rFonts w:ascii="Arial" w:eastAsia="Times New Roman" w:hAnsi="Arial" w:cs="Arial"/>
          <w:color w:val="000000"/>
          <w:lang w:val="en" w:bidi="ta-IN"/>
        </w:rPr>
        <w:t xml:space="preserve"> Lee highlighted the Republic's strengths such as a well-educated population, an ethos that is outward-looking, a tech-savvy society and competent unions.</w:t>
      </w:r>
    </w:p>
    <w:p w14:paraId="29890519" w14:textId="77777777" w:rsidR="007B1BFC" w:rsidRPr="007B1BFC" w:rsidRDefault="007B1BFC" w:rsidP="007B1BFC">
      <w:pPr>
        <w:jc w:val="right"/>
        <w:rPr>
          <w:rFonts w:ascii="Arial" w:eastAsia="Times New Roman" w:hAnsi="Arial" w:cs="Arial"/>
          <w:b/>
          <w:bCs/>
          <w:i/>
          <w:iCs/>
          <w:color w:val="000000"/>
          <w:lang w:val="en" w:bidi="ta-IN"/>
        </w:rPr>
      </w:pPr>
    </w:p>
    <w:p w14:paraId="08956235" w14:textId="77777777" w:rsidR="007B1BFC" w:rsidRPr="007B1BFC" w:rsidRDefault="007B1BFC" w:rsidP="007B1BFC">
      <w:pPr>
        <w:jc w:val="right"/>
        <w:rPr>
          <w:rFonts w:ascii="Arial" w:eastAsia="Times New Roman" w:hAnsi="Arial" w:cs="Arial"/>
          <w:color w:val="000000"/>
          <w:lang w:val="en" w:bidi="ta-IN"/>
        </w:rPr>
      </w:pPr>
      <w:r w:rsidRPr="007B1BFC">
        <w:rPr>
          <w:rFonts w:ascii="Arial" w:eastAsia="Times New Roman" w:hAnsi="Arial" w:cs="Arial"/>
          <w:color w:val="000000"/>
          <w:lang w:val="en" w:bidi="ta-IN"/>
        </w:rPr>
        <w:t>Source: Adapted from Business Times, 27 October 2015</w:t>
      </w:r>
    </w:p>
    <w:p w14:paraId="65E541BA" w14:textId="77777777" w:rsidR="007B1BFC" w:rsidRPr="007B1BFC" w:rsidRDefault="007B1BFC" w:rsidP="007B1BFC">
      <w:pPr>
        <w:jc w:val="both"/>
        <w:rPr>
          <w:rFonts w:ascii="Arial" w:eastAsia="Times New Roman" w:hAnsi="Arial" w:cs="Arial"/>
          <w:b/>
          <w:bCs/>
          <w:color w:val="000000"/>
          <w:lang w:val="en" w:bidi="ta-IN"/>
        </w:rPr>
      </w:pPr>
    </w:p>
    <w:p w14:paraId="2717586F" w14:textId="77777777" w:rsidR="007B1BFC" w:rsidRPr="007B1BFC" w:rsidRDefault="007B1BFC" w:rsidP="007B1BFC">
      <w:pPr>
        <w:jc w:val="both"/>
        <w:rPr>
          <w:rFonts w:ascii="Arial" w:eastAsia="Times New Roman" w:hAnsi="Arial" w:cs="Arial"/>
          <w:b/>
          <w:bCs/>
          <w:color w:val="000000"/>
          <w:lang w:val="en" w:bidi="ta-IN"/>
        </w:rPr>
      </w:pPr>
    </w:p>
    <w:tbl>
      <w:tblPr>
        <w:tblW w:w="12950" w:type="dxa"/>
        <w:tblLook w:val="04A0" w:firstRow="1" w:lastRow="0" w:firstColumn="1" w:lastColumn="0" w:noHBand="0" w:noVBand="1"/>
      </w:tblPr>
      <w:tblGrid>
        <w:gridCol w:w="4631"/>
        <w:gridCol w:w="880"/>
        <w:gridCol w:w="880"/>
        <w:gridCol w:w="880"/>
        <w:gridCol w:w="880"/>
        <w:gridCol w:w="880"/>
        <w:gridCol w:w="399"/>
        <w:gridCol w:w="880"/>
        <w:gridCol w:w="880"/>
        <w:gridCol w:w="880"/>
        <w:gridCol w:w="880"/>
      </w:tblGrid>
      <w:tr w:rsidR="007B1BFC" w:rsidRPr="007B1BFC" w14:paraId="6AA9E1BD" w14:textId="77777777" w:rsidTr="001130A3">
        <w:trPr>
          <w:trHeight w:val="420"/>
        </w:trPr>
        <w:tc>
          <w:tcPr>
            <w:tcW w:w="9430" w:type="dxa"/>
            <w:gridSpan w:val="7"/>
            <w:tcBorders>
              <w:top w:val="nil"/>
              <w:left w:val="nil"/>
              <w:bottom w:val="nil"/>
              <w:right w:val="nil"/>
            </w:tcBorders>
            <w:shd w:val="clear" w:color="auto" w:fill="auto"/>
            <w:noWrap/>
            <w:hideMark/>
          </w:tcPr>
          <w:p w14:paraId="45A86853" w14:textId="77777777" w:rsidR="007B1BFC" w:rsidRDefault="007B1BFC" w:rsidP="001130A3">
            <w:pPr>
              <w:jc w:val="center"/>
              <w:rPr>
                <w:rFonts w:ascii="Arial" w:eastAsia="Times New Roman" w:hAnsi="Arial" w:cs="Arial"/>
                <w:b/>
                <w:bCs/>
                <w:color w:val="000000"/>
                <w:lang w:eastAsia="en-US"/>
              </w:rPr>
            </w:pPr>
          </w:p>
          <w:p w14:paraId="68B7155C" w14:textId="77777777" w:rsidR="007B1BFC" w:rsidRDefault="007B1BFC" w:rsidP="001130A3">
            <w:pPr>
              <w:jc w:val="center"/>
              <w:rPr>
                <w:rFonts w:ascii="Arial" w:eastAsia="Times New Roman" w:hAnsi="Arial" w:cs="Arial"/>
                <w:b/>
                <w:bCs/>
                <w:color w:val="000000"/>
                <w:lang w:eastAsia="en-US"/>
              </w:rPr>
            </w:pPr>
          </w:p>
          <w:p w14:paraId="52BB6920" w14:textId="77777777" w:rsidR="007B1BFC" w:rsidRDefault="007B1BFC" w:rsidP="001130A3">
            <w:pPr>
              <w:jc w:val="center"/>
              <w:rPr>
                <w:rFonts w:ascii="Arial" w:eastAsia="Times New Roman" w:hAnsi="Arial" w:cs="Arial"/>
                <w:b/>
                <w:bCs/>
                <w:color w:val="000000"/>
                <w:lang w:eastAsia="en-US"/>
              </w:rPr>
            </w:pPr>
          </w:p>
          <w:p w14:paraId="7ABCD061" w14:textId="77777777" w:rsidR="007B1BFC" w:rsidRDefault="007B1BFC" w:rsidP="001130A3">
            <w:pPr>
              <w:jc w:val="center"/>
              <w:rPr>
                <w:rFonts w:ascii="Arial" w:eastAsia="Times New Roman" w:hAnsi="Arial" w:cs="Arial"/>
                <w:b/>
                <w:bCs/>
                <w:color w:val="000000"/>
                <w:lang w:eastAsia="en-US"/>
              </w:rPr>
            </w:pPr>
          </w:p>
          <w:p w14:paraId="38931EB0" w14:textId="77777777" w:rsidR="007B1BFC" w:rsidRDefault="007B1BFC" w:rsidP="001130A3">
            <w:pPr>
              <w:jc w:val="center"/>
              <w:rPr>
                <w:rFonts w:ascii="Arial" w:eastAsia="Times New Roman" w:hAnsi="Arial" w:cs="Arial"/>
                <w:b/>
                <w:bCs/>
                <w:color w:val="000000"/>
                <w:lang w:eastAsia="en-US"/>
              </w:rPr>
            </w:pPr>
          </w:p>
          <w:p w14:paraId="7F0D0CBE" w14:textId="77777777" w:rsidR="007B1BFC" w:rsidRPr="007B1BFC" w:rsidRDefault="007B1BFC" w:rsidP="001130A3">
            <w:pPr>
              <w:jc w:val="center"/>
              <w:rPr>
                <w:rFonts w:ascii="Arial" w:eastAsia="Times New Roman" w:hAnsi="Arial" w:cs="Arial"/>
                <w:b/>
                <w:bCs/>
                <w:color w:val="000000"/>
                <w:lang w:eastAsia="en-US"/>
              </w:rPr>
            </w:pPr>
            <w:r w:rsidRPr="007B1BFC">
              <w:rPr>
                <w:rFonts w:ascii="Arial" w:eastAsia="Times New Roman" w:hAnsi="Arial" w:cs="Arial"/>
                <w:b/>
                <w:bCs/>
                <w:color w:val="000000"/>
                <w:lang w:eastAsia="en-US"/>
              </w:rPr>
              <w:t>Table 1: Singapore: Selected Indicators</w:t>
            </w:r>
          </w:p>
        </w:tc>
        <w:tc>
          <w:tcPr>
            <w:tcW w:w="880" w:type="dxa"/>
            <w:tcBorders>
              <w:top w:val="nil"/>
              <w:left w:val="nil"/>
              <w:bottom w:val="nil"/>
              <w:right w:val="nil"/>
            </w:tcBorders>
            <w:shd w:val="clear" w:color="auto" w:fill="auto"/>
            <w:noWrap/>
            <w:vAlign w:val="bottom"/>
            <w:hideMark/>
          </w:tcPr>
          <w:p w14:paraId="32AEC7D1" w14:textId="77777777" w:rsidR="007B1BFC" w:rsidRPr="007B1BFC" w:rsidRDefault="007B1BFC" w:rsidP="001130A3">
            <w:pPr>
              <w:jc w:val="center"/>
              <w:rPr>
                <w:rFonts w:ascii="Arial" w:eastAsia="Times New Roman" w:hAnsi="Arial" w:cs="Arial"/>
                <w:lang w:eastAsia="en-US"/>
              </w:rPr>
            </w:pPr>
          </w:p>
        </w:tc>
        <w:tc>
          <w:tcPr>
            <w:tcW w:w="880" w:type="dxa"/>
            <w:tcBorders>
              <w:top w:val="nil"/>
              <w:left w:val="nil"/>
              <w:bottom w:val="nil"/>
              <w:right w:val="nil"/>
            </w:tcBorders>
            <w:shd w:val="clear" w:color="auto" w:fill="auto"/>
            <w:noWrap/>
            <w:vAlign w:val="bottom"/>
            <w:hideMark/>
          </w:tcPr>
          <w:p w14:paraId="76345AE3" w14:textId="77777777" w:rsidR="007B1BFC" w:rsidRPr="007B1BFC" w:rsidRDefault="007B1BFC" w:rsidP="001130A3">
            <w:pPr>
              <w:jc w:val="center"/>
              <w:rPr>
                <w:rFonts w:ascii="Arial" w:eastAsia="Times New Roman" w:hAnsi="Arial" w:cs="Arial"/>
                <w:lang w:eastAsia="en-US"/>
              </w:rPr>
            </w:pPr>
          </w:p>
        </w:tc>
        <w:tc>
          <w:tcPr>
            <w:tcW w:w="880" w:type="dxa"/>
            <w:tcBorders>
              <w:top w:val="nil"/>
              <w:left w:val="nil"/>
              <w:bottom w:val="nil"/>
              <w:right w:val="nil"/>
            </w:tcBorders>
            <w:shd w:val="clear" w:color="auto" w:fill="auto"/>
            <w:noWrap/>
            <w:vAlign w:val="bottom"/>
            <w:hideMark/>
          </w:tcPr>
          <w:p w14:paraId="518FBEFC" w14:textId="77777777" w:rsidR="007B1BFC" w:rsidRPr="007B1BFC" w:rsidRDefault="007B1BFC" w:rsidP="001130A3">
            <w:pPr>
              <w:jc w:val="center"/>
              <w:rPr>
                <w:rFonts w:ascii="Arial" w:eastAsia="Times New Roman" w:hAnsi="Arial" w:cs="Arial"/>
                <w:lang w:eastAsia="en-US"/>
              </w:rPr>
            </w:pPr>
          </w:p>
        </w:tc>
        <w:tc>
          <w:tcPr>
            <w:tcW w:w="880" w:type="dxa"/>
            <w:tcBorders>
              <w:top w:val="nil"/>
              <w:left w:val="nil"/>
              <w:bottom w:val="nil"/>
              <w:right w:val="nil"/>
            </w:tcBorders>
            <w:shd w:val="clear" w:color="auto" w:fill="auto"/>
            <w:noWrap/>
            <w:vAlign w:val="bottom"/>
            <w:hideMark/>
          </w:tcPr>
          <w:p w14:paraId="129EA197" w14:textId="77777777" w:rsidR="007B1BFC" w:rsidRPr="007B1BFC" w:rsidRDefault="007B1BFC" w:rsidP="001130A3">
            <w:pPr>
              <w:jc w:val="center"/>
              <w:rPr>
                <w:rFonts w:ascii="Arial" w:eastAsia="Times New Roman" w:hAnsi="Arial" w:cs="Arial"/>
                <w:lang w:eastAsia="en-US"/>
              </w:rPr>
            </w:pPr>
          </w:p>
        </w:tc>
      </w:tr>
      <w:tr w:rsidR="007B1BFC" w:rsidRPr="007B1BFC" w14:paraId="5BED61D2" w14:textId="77777777" w:rsidTr="001130A3">
        <w:trPr>
          <w:gridAfter w:val="5"/>
          <w:wAfter w:w="3919" w:type="dxa"/>
          <w:trHeight w:val="300"/>
        </w:trPr>
        <w:tc>
          <w:tcPr>
            <w:tcW w:w="46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5FF3B" w14:textId="77777777" w:rsidR="007B1BFC" w:rsidRPr="007B1BFC" w:rsidRDefault="007B1BFC" w:rsidP="001130A3">
            <w:pPr>
              <w:jc w:val="both"/>
              <w:rPr>
                <w:rFonts w:ascii="Arial" w:eastAsia="Times New Roman" w:hAnsi="Arial" w:cs="Arial"/>
                <w:b/>
                <w:bCs/>
                <w:lang w:eastAsia="en-US"/>
              </w:rPr>
            </w:pPr>
            <w:r w:rsidRPr="007B1BFC">
              <w:rPr>
                <w:rFonts w:ascii="Arial" w:eastAsia="Times New Roman" w:hAnsi="Arial" w:cs="Arial"/>
                <w:b/>
                <w:bCs/>
                <w:lang w:eastAsia="en-US"/>
              </w:rPr>
              <w:t>Indicators (Quarter-on-Quarter)</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25D3FAB" w14:textId="77777777" w:rsidR="007B1BFC" w:rsidRPr="007B1BFC" w:rsidRDefault="007B1BFC" w:rsidP="001130A3">
            <w:pPr>
              <w:jc w:val="both"/>
              <w:rPr>
                <w:rFonts w:ascii="Arial" w:eastAsia="Times New Roman" w:hAnsi="Arial" w:cs="Arial"/>
                <w:b/>
                <w:bCs/>
                <w:lang w:eastAsia="en-US"/>
              </w:rPr>
            </w:pPr>
            <w:r w:rsidRPr="007B1BFC">
              <w:rPr>
                <w:rFonts w:ascii="Arial" w:eastAsia="Times New Roman" w:hAnsi="Arial" w:cs="Arial"/>
                <w:b/>
                <w:bCs/>
                <w:lang w:eastAsia="en-US"/>
              </w:rPr>
              <w:t>2015 1Q</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E6056AA" w14:textId="77777777" w:rsidR="007B1BFC" w:rsidRPr="007B1BFC" w:rsidRDefault="007B1BFC" w:rsidP="001130A3">
            <w:pPr>
              <w:jc w:val="both"/>
              <w:rPr>
                <w:rFonts w:ascii="Arial" w:eastAsia="Times New Roman" w:hAnsi="Arial" w:cs="Arial"/>
                <w:b/>
                <w:bCs/>
                <w:lang w:eastAsia="en-US"/>
              </w:rPr>
            </w:pPr>
            <w:r w:rsidRPr="007B1BFC">
              <w:rPr>
                <w:rFonts w:ascii="Arial" w:eastAsia="Times New Roman" w:hAnsi="Arial" w:cs="Arial"/>
                <w:b/>
                <w:bCs/>
                <w:lang w:eastAsia="en-US"/>
              </w:rPr>
              <w:t>2015 2Q</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0E9A5E8" w14:textId="77777777" w:rsidR="007B1BFC" w:rsidRPr="007B1BFC" w:rsidRDefault="007B1BFC" w:rsidP="001130A3">
            <w:pPr>
              <w:jc w:val="both"/>
              <w:rPr>
                <w:rFonts w:ascii="Arial" w:eastAsia="Times New Roman" w:hAnsi="Arial" w:cs="Arial"/>
                <w:b/>
                <w:bCs/>
                <w:lang w:eastAsia="en-US"/>
              </w:rPr>
            </w:pPr>
            <w:r w:rsidRPr="007B1BFC">
              <w:rPr>
                <w:rFonts w:ascii="Arial" w:eastAsia="Times New Roman" w:hAnsi="Arial" w:cs="Arial"/>
                <w:b/>
                <w:bCs/>
                <w:lang w:eastAsia="en-US"/>
              </w:rPr>
              <w:t>2015 3Q</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E8E695C" w14:textId="77777777" w:rsidR="007B1BFC" w:rsidRPr="007B1BFC" w:rsidRDefault="007B1BFC" w:rsidP="001130A3">
            <w:pPr>
              <w:jc w:val="both"/>
              <w:rPr>
                <w:rFonts w:ascii="Arial" w:eastAsia="Times New Roman" w:hAnsi="Arial" w:cs="Arial"/>
                <w:b/>
                <w:bCs/>
                <w:lang w:eastAsia="en-US"/>
              </w:rPr>
            </w:pPr>
            <w:r w:rsidRPr="007B1BFC">
              <w:rPr>
                <w:rFonts w:ascii="Arial" w:eastAsia="Times New Roman" w:hAnsi="Arial" w:cs="Arial"/>
                <w:b/>
                <w:bCs/>
                <w:lang w:eastAsia="en-US"/>
              </w:rPr>
              <w:t>2015 4Q</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86CAB1D" w14:textId="77777777" w:rsidR="007B1BFC" w:rsidRPr="007B1BFC" w:rsidRDefault="007B1BFC" w:rsidP="001130A3">
            <w:pPr>
              <w:jc w:val="both"/>
              <w:rPr>
                <w:rFonts w:ascii="Arial" w:eastAsia="Times New Roman" w:hAnsi="Arial" w:cs="Arial"/>
                <w:b/>
                <w:bCs/>
                <w:lang w:eastAsia="en-US"/>
              </w:rPr>
            </w:pPr>
            <w:r w:rsidRPr="007B1BFC">
              <w:rPr>
                <w:rFonts w:ascii="Arial" w:eastAsia="Times New Roman" w:hAnsi="Arial" w:cs="Arial"/>
                <w:b/>
                <w:bCs/>
                <w:lang w:eastAsia="en-US"/>
              </w:rPr>
              <w:t>2016 1Q</w:t>
            </w:r>
          </w:p>
        </w:tc>
      </w:tr>
      <w:tr w:rsidR="007B1BFC" w:rsidRPr="007B1BFC" w14:paraId="09FF9EFC" w14:textId="77777777" w:rsidTr="001130A3">
        <w:trPr>
          <w:gridAfter w:val="5"/>
          <w:wAfter w:w="3919" w:type="dxa"/>
          <w:trHeight w:val="300"/>
        </w:trPr>
        <w:tc>
          <w:tcPr>
            <w:tcW w:w="4631" w:type="dxa"/>
            <w:tcBorders>
              <w:top w:val="nil"/>
              <w:left w:val="single" w:sz="4" w:space="0" w:color="auto"/>
              <w:bottom w:val="single" w:sz="4" w:space="0" w:color="auto"/>
              <w:right w:val="single" w:sz="4" w:space="0" w:color="auto"/>
            </w:tcBorders>
            <w:shd w:val="clear" w:color="auto" w:fill="auto"/>
            <w:noWrap/>
            <w:vAlign w:val="bottom"/>
            <w:hideMark/>
          </w:tcPr>
          <w:p w14:paraId="3CCE9533" w14:textId="77777777" w:rsidR="007B1BFC" w:rsidRPr="007B1BFC" w:rsidRDefault="007B1BFC" w:rsidP="001130A3">
            <w:pPr>
              <w:jc w:val="both"/>
              <w:rPr>
                <w:rFonts w:ascii="Arial" w:eastAsia="Times New Roman" w:hAnsi="Arial" w:cs="Arial"/>
                <w:color w:val="000000"/>
                <w:lang w:eastAsia="en-US"/>
              </w:rPr>
            </w:pPr>
            <w:r w:rsidRPr="007B1BFC">
              <w:rPr>
                <w:rFonts w:ascii="Arial" w:eastAsia="Times New Roman" w:hAnsi="Arial" w:cs="Arial"/>
                <w:color w:val="000000"/>
                <w:lang w:eastAsia="en-US"/>
              </w:rPr>
              <w:t xml:space="preserve">Change in GDP </w:t>
            </w:r>
            <w:proofErr w:type="gramStart"/>
            <w:r w:rsidRPr="007B1BFC">
              <w:rPr>
                <w:rFonts w:ascii="Arial" w:eastAsia="Times New Roman" w:hAnsi="Arial" w:cs="Arial"/>
                <w:color w:val="000000"/>
                <w:lang w:eastAsia="en-US"/>
              </w:rPr>
              <w:t>At</w:t>
            </w:r>
            <w:proofErr w:type="gramEnd"/>
            <w:r w:rsidRPr="007B1BFC">
              <w:rPr>
                <w:rFonts w:ascii="Arial" w:eastAsia="Times New Roman" w:hAnsi="Arial" w:cs="Arial"/>
                <w:color w:val="000000"/>
                <w:lang w:eastAsia="en-US"/>
              </w:rPr>
              <w:t xml:space="preserve"> 2010 Market Prices (%)</w:t>
            </w:r>
          </w:p>
        </w:tc>
        <w:tc>
          <w:tcPr>
            <w:tcW w:w="880" w:type="dxa"/>
            <w:tcBorders>
              <w:top w:val="nil"/>
              <w:left w:val="nil"/>
              <w:bottom w:val="single" w:sz="4" w:space="0" w:color="auto"/>
              <w:right w:val="single" w:sz="4" w:space="0" w:color="auto"/>
            </w:tcBorders>
            <w:shd w:val="clear" w:color="auto" w:fill="auto"/>
            <w:noWrap/>
            <w:vAlign w:val="bottom"/>
            <w:hideMark/>
          </w:tcPr>
          <w:p w14:paraId="5C3E8C2F" w14:textId="77777777" w:rsidR="007B1BFC" w:rsidRPr="007B1BFC" w:rsidRDefault="007B1BFC" w:rsidP="001130A3">
            <w:pPr>
              <w:jc w:val="both"/>
              <w:rPr>
                <w:rFonts w:ascii="Arial" w:eastAsia="Times New Roman" w:hAnsi="Arial" w:cs="Arial"/>
                <w:lang w:eastAsia="en-US"/>
              </w:rPr>
            </w:pPr>
            <w:r w:rsidRPr="007B1BFC">
              <w:rPr>
                <w:rFonts w:ascii="Arial" w:eastAsia="Times New Roman" w:hAnsi="Arial" w:cs="Arial"/>
                <w:lang w:eastAsia="en-US"/>
              </w:rPr>
              <w:t>0.2</w:t>
            </w:r>
          </w:p>
        </w:tc>
        <w:tc>
          <w:tcPr>
            <w:tcW w:w="880" w:type="dxa"/>
            <w:tcBorders>
              <w:top w:val="nil"/>
              <w:left w:val="nil"/>
              <w:bottom w:val="single" w:sz="4" w:space="0" w:color="auto"/>
              <w:right w:val="single" w:sz="4" w:space="0" w:color="auto"/>
            </w:tcBorders>
            <w:shd w:val="clear" w:color="auto" w:fill="auto"/>
            <w:noWrap/>
            <w:vAlign w:val="bottom"/>
            <w:hideMark/>
          </w:tcPr>
          <w:p w14:paraId="6694CBED" w14:textId="77777777" w:rsidR="007B1BFC" w:rsidRPr="007B1BFC" w:rsidRDefault="007B1BFC" w:rsidP="001130A3">
            <w:pPr>
              <w:jc w:val="both"/>
              <w:rPr>
                <w:rFonts w:ascii="Arial" w:eastAsia="Times New Roman" w:hAnsi="Arial" w:cs="Arial"/>
                <w:lang w:eastAsia="en-US"/>
              </w:rPr>
            </w:pPr>
            <w:r w:rsidRPr="007B1BFC">
              <w:rPr>
                <w:rFonts w:ascii="Arial" w:eastAsia="Times New Roman" w:hAnsi="Arial" w:cs="Arial"/>
                <w:lang w:eastAsia="en-US"/>
              </w:rPr>
              <w:t>-1.6</w:t>
            </w:r>
          </w:p>
        </w:tc>
        <w:tc>
          <w:tcPr>
            <w:tcW w:w="880" w:type="dxa"/>
            <w:tcBorders>
              <w:top w:val="nil"/>
              <w:left w:val="nil"/>
              <w:bottom w:val="single" w:sz="4" w:space="0" w:color="auto"/>
              <w:right w:val="single" w:sz="4" w:space="0" w:color="auto"/>
            </w:tcBorders>
            <w:shd w:val="clear" w:color="auto" w:fill="auto"/>
            <w:noWrap/>
            <w:vAlign w:val="bottom"/>
            <w:hideMark/>
          </w:tcPr>
          <w:p w14:paraId="75602FAA" w14:textId="77777777" w:rsidR="007B1BFC" w:rsidRPr="007B1BFC" w:rsidRDefault="007B1BFC" w:rsidP="001130A3">
            <w:pPr>
              <w:jc w:val="both"/>
              <w:rPr>
                <w:rFonts w:ascii="Arial" w:eastAsia="Times New Roman" w:hAnsi="Arial" w:cs="Arial"/>
                <w:lang w:eastAsia="en-US"/>
              </w:rPr>
            </w:pPr>
            <w:r w:rsidRPr="007B1BFC">
              <w:rPr>
                <w:rFonts w:ascii="Arial" w:eastAsia="Times New Roman" w:hAnsi="Arial" w:cs="Arial"/>
                <w:lang w:eastAsia="en-US"/>
              </w:rPr>
              <w:t>2.3</w:t>
            </w:r>
          </w:p>
        </w:tc>
        <w:tc>
          <w:tcPr>
            <w:tcW w:w="880" w:type="dxa"/>
            <w:tcBorders>
              <w:top w:val="nil"/>
              <w:left w:val="nil"/>
              <w:bottom w:val="single" w:sz="4" w:space="0" w:color="auto"/>
              <w:right w:val="single" w:sz="4" w:space="0" w:color="auto"/>
            </w:tcBorders>
            <w:shd w:val="clear" w:color="auto" w:fill="auto"/>
            <w:noWrap/>
            <w:vAlign w:val="bottom"/>
            <w:hideMark/>
          </w:tcPr>
          <w:p w14:paraId="06119488" w14:textId="77777777" w:rsidR="007B1BFC" w:rsidRPr="007B1BFC" w:rsidRDefault="007B1BFC" w:rsidP="001130A3">
            <w:pPr>
              <w:jc w:val="both"/>
              <w:rPr>
                <w:rFonts w:ascii="Arial" w:eastAsia="Times New Roman" w:hAnsi="Arial" w:cs="Arial"/>
                <w:lang w:eastAsia="en-US"/>
              </w:rPr>
            </w:pPr>
            <w:r w:rsidRPr="007B1BFC">
              <w:rPr>
                <w:rFonts w:ascii="Arial" w:eastAsia="Times New Roman" w:hAnsi="Arial" w:cs="Arial"/>
                <w:lang w:eastAsia="en-US"/>
              </w:rPr>
              <w:t>6.2</w:t>
            </w:r>
          </w:p>
        </w:tc>
        <w:tc>
          <w:tcPr>
            <w:tcW w:w="880" w:type="dxa"/>
            <w:tcBorders>
              <w:top w:val="nil"/>
              <w:left w:val="nil"/>
              <w:bottom w:val="single" w:sz="4" w:space="0" w:color="auto"/>
              <w:right w:val="single" w:sz="4" w:space="0" w:color="auto"/>
            </w:tcBorders>
            <w:shd w:val="clear" w:color="auto" w:fill="auto"/>
            <w:noWrap/>
            <w:vAlign w:val="bottom"/>
            <w:hideMark/>
          </w:tcPr>
          <w:p w14:paraId="6B7BDDFA" w14:textId="77777777" w:rsidR="007B1BFC" w:rsidRPr="007B1BFC" w:rsidRDefault="007B1BFC" w:rsidP="001130A3">
            <w:pPr>
              <w:jc w:val="both"/>
              <w:rPr>
                <w:rFonts w:ascii="Arial" w:eastAsia="Times New Roman" w:hAnsi="Arial" w:cs="Arial"/>
                <w:lang w:eastAsia="en-US"/>
              </w:rPr>
            </w:pPr>
            <w:r w:rsidRPr="007B1BFC">
              <w:rPr>
                <w:rFonts w:ascii="Arial" w:eastAsia="Times New Roman" w:hAnsi="Arial" w:cs="Arial"/>
                <w:lang w:eastAsia="en-US"/>
              </w:rPr>
              <w:t>0.2</w:t>
            </w:r>
          </w:p>
        </w:tc>
      </w:tr>
      <w:tr w:rsidR="007B1BFC" w:rsidRPr="007B1BFC" w14:paraId="3CA1B552" w14:textId="77777777" w:rsidTr="001130A3">
        <w:trPr>
          <w:gridAfter w:val="5"/>
          <w:wAfter w:w="3919" w:type="dxa"/>
          <w:trHeight w:val="300"/>
        </w:trPr>
        <w:tc>
          <w:tcPr>
            <w:tcW w:w="4631" w:type="dxa"/>
            <w:tcBorders>
              <w:top w:val="nil"/>
              <w:left w:val="single" w:sz="4" w:space="0" w:color="auto"/>
              <w:bottom w:val="single" w:sz="4" w:space="0" w:color="auto"/>
              <w:right w:val="single" w:sz="4" w:space="0" w:color="auto"/>
            </w:tcBorders>
            <w:shd w:val="clear" w:color="auto" w:fill="auto"/>
            <w:noWrap/>
            <w:vAlign w:val="bottom"/>
            <w:hideMark/>
          </w:tcPr>
          <w:p w14:paraId="2E82D109" w14:textId="77777777" w:rsidR="007B1BFC" w:rsidRPr="007B1BFC" w:rsidRDefault="007B1BFC" w:rsidP="001130A3">
            <w:pPr>
              <w:jc w:val="both"/>
              <w:rPr>
                <w:rFonts w:ascii="Arial" w:eastAsia="Times New Roman" w:hAnsi="Arial" w:cs="Arial"/>
                <w:color w:val="000000"/>
                <w:lang w:eastAsia="en-US"/>
              </w:rPr>
            </w:pPr>
            <w:r w:rsidRPr="007B1BFC">
              <w:rPr>
                <w:rFonts w:ascii="Arial" w:eastAsia="Times New Roman" w:hAnsi="Arial" w:cs="Arial"/>
                <w:color w:val="000000"/>
                <w:lang w:eastAsia="en-US"/>
              </w:rPr>
              <w:t xml:space="preserve">Workers made redundant </w:t>
            </w:r>
            <w:proofErr w:type="gramStart"/>
            <w:r w:rsidRPr="007B1BFC">
              <w:rPr>
                <w:rFonts w:ascii="Arial" w:eastAsia="Times New Roman" w:hAnsi="Arial" w:cs="Arial"/>
                <w:color w:val="000000"/>
                <w:lang w:eastAsia="en-US"/>
              </w:rPr>
              <w:t>in  Manufacturing</w:t>
            </w:r>
            <w:proofErr w:type="gramEnd"/>
            <w:r w:rsidRPr="007B1BFC">
              <w:rPr>
                <w:rFonts w:ascii="Arial" w:eastAsia="Times New Roman" w:hAnsi="Arial" w:cs="Arial"/>
                <w:color w:val="000000"/>
                <w:lang w:eastAsia="en-US"/>
              </w:rPr>
              <w:t xml:space="preserve"> </w:t>
            </w:r>
          </w:p>
        </w:tc>
        <w:tc>
          <w:tcPr>
            <w:tcW w:w="880" w:type="dxa"/>
            <w:tcBorders>
              <w:top w:val="nil"/>
              <w:left w:val="nil"/>
              <w:bottom w:val="single" w:sz="4" w:space="0" w:color="auto"/>
              <w:right w:val="single" w:sz="4" w:space="0" w:color="auto"/>
            </w:tcBorders>
            <w:shd w:val="clear" w:color="auto" w:fill="auto"/>
            <w:noWrap/>
            <w:vAlign w:val="bottom"/>
            <w:hideMark/>
          </w:tcPr>
          <w:p w14:paraId="6B9A158B" w14:textId="77777777" w:rsidR="007B1BFC" w:rsidRPr="007B1BFC" w:rsidRDefault="007B1BFC" w:rsidP="001130A3">
            <w:pPr>
              <w:jc w:val="both"/>
              <w:rPr>
                <w:rFonts w:ascii="Arial" w:eastAsia="Times New Roman" w:hAnsi="Arial" w:cs="Arial"/>
                <w:lang w:eastAsia="en-US"/>
              </w:rPr>
            </w:pPr>
            <w:r w:rsidRPr="007B1BFC">
              <w:rPr>
                <w:rFonts w:ascii="Arial" w:eastAsia="Times New Roman" w:hAnsi="Arial" w:cs="Arial"/>
                <w:lang w:eastAsia="en-US"/>
              </w:rPr>
              <w:t>950</w:t>
            </w:r>
          </w:p>
        </w:tc>
        <w:tc>
          <w:tcPr>
            <w:tcW w:w="880" w:type="dxa"/>
            <w:tcBorders>
              <w:top w:val="nil"/>
              <w:left w:val="nil"/>
              <w:bottom w:val="single" w:sz="4" w:space="0" w:color="auto"/>
              <w:right w:val="single" w:sz="4" w:space="0" w:color="auto"/>
            </w:tcBorders>
            <w:shd w:val="clear" w:color="auto" w:fill="auto"/>
            <w:noWrap/>
            <w:vAlign w:val="bottom"/>
            <w:hideMark/>
          </w:tcPr>
          <w:p w14:paraId="11395615" w14:textId="77777777" w:rsidR="007B1BFC" w:rsidRPr="007B1BFC" w:rsidRDefault="007B1BFC" w:rsidP="001130A3">
            <w:pPr>
              <w:jc w:val="both"/>
              <w:rPr>
                <w:rFonts w:ascii="Arial" w:eastAsia="Times New Roman" w:hAnsi="Arial" w:cs="Arial"/>
                <w:lang w:eastAsia="en-US"/>
              </w:rPr>
            </w:pPr>
            <w:r w:rsidRPr="007B1BFC">
              <w:rPr>
                <w:rFonts w:ascii="Arial" w:eastAsia="Times New Roman" w:hAnsi="Arial" w:cs="Arial"/>
                <w:lang w:eastAsia="en-US"/>
              </w:rPr>
              <w:t>870</w:t>
            </w:r>
          </w:p>
        </w:tc>
        <w:tc>
          <w:tcPr>
            <w:tcW w:w="880" w:type="dxa"/>
            <w:tcBorders>
              <w:top w:val="nil"/>
              <w:left w:val="nil"/>
              <w:bottom w:val="single" w:sz="4" w:space="0" w:color="auto"/>
              <w:right w:val="single" w:sz="4" w:space="0" w:color="auto"/>
            </w:tcBorders>
            <w:shd w:val="clear" w:color="auto" w:fill="auto"/>
            <w:noWrap/>
            <w:vAlign w:val="bottom"/>
            <w:hideMark/>
          </w:tcPr>
          <w:p w14:paraId="5FA81C59" w14:textId="77777777" w:rsidR="007B1BFC" w:rsidRPr="007B1BFC" w:rsidRDefault="007B1BFC" w:rsidP="001130A3">
            <w:pPr>
              <w:jc w:val="both"/>
              <w:rPr>
                <w:rFonts w:ascii="Arial" w:eastAsia="Times New Roman" w:hAnsi="Arial" w:cs="Arial"/>
                <w:lang w:eastAsia="en-US"/>
              </w:rPr>
            </w:pPr>
            <w:r w:rsidRPr="007B1BFC">
              <w:rPr>
                <w:rFonts w:ascii="Arial" w:eastAsia="Times New Roman" w:hAnsi="Arial" w:cs="Arial"/>
                <w:lang w:eastAsia="en-US"/>
              </w:rPr>
              <w:t>920</w:t>
            </w:r>
          </w:p>
        </w:tc>
        <w:tc>
          <w:tcPr>
            <w:tcW w:w="880" w:type="dxa"/>
            <w:tcBorders>
              <w:top w:val="nil"/>
              <w:left w:val="nil"/>
              <w:bottom w:val="single" w:sz="4" w:space="0" w:color="auto"/>
              <w:right w:val="single" w:sz="4" w:space="0" w:color="auto"/>
            </w:tcBorders>
            <w:shd w:val="clear" w:color="auto" w:fill="auto"/>
            <w:noWrap/>
            <w:vAlign w:val="bottom"/>
            <w:hideMark/>
          </w:tcPr>
          <w:p w14:paraId="4F546F6D" w14:textId="77777777" w:rsidR="007B1BFC" w:rsidRPr="007B1BFC" w:rsidRDefault="007B1BFC" w:rsidP="001130A3">
            <w:pPr>
              <w:jc w:val="both"/>
              <w:rPr>
                <w:rFonts w:ascii="Arial" w:eastAsia="Times New Roman" w:hAnsi="Arial" w:cs="Arial"/>
                <w:lang w:eastAsia="en-US"/>
              </w:rPr>
            </w:pPr>
            <w:r w:rsidRPr="007B1BFC">
              <w:rPr>
                <w:rFonts w:ascii="Arial" w:eastAsia="Times New Roman" w:hAnsi="Arial" w:cs="Arial"/>
                <w:lang w:eastAsia="en-US"/>
              </w:rPr>
              <w:t>2,480</w:t>
            </w:r>
          </w:p>
        </w:tc>
        <w:tc>
          <w:tcPr>
            <w:tcW w:w="880" w:type="dxa"/>
            <w:tcBorders>
              <w:top w:val="nil"/>
              <w:left w:val="nil"/>
              <w:bottom w:val="single" w:sz="4" w:space="0" w:color="auto"/>
              <w:right w:val="single" w:sz="4" w:space="0" w:color="auto"/>
            </w:tcBorders>
            <w:shd w:val="clear" w:color="auto" w:fill="auto"/>
            <w:noWrap/>
            <w:vAlign w:val="bottom"/>
            <w:hideMark/>
          </w:tcPr>
          <w:p w14:paraId="7543946B" w14:textId="77777777" w:rsidR="007B1BFC" w:rsidRPr="007B1BFC" w:rsidRDefault="007B1BFC" w:rsidP="001130A3">
            <w:pPr>
              <w:jc w:val="both"/>
              <w:rPr>
                <w:rFonts w:ascii="Arial" w:eastAsia="Times New Roman" w:hAnsi="Arial" w:cs="Arial"/>
                <w:lang w:eastAsia="en-US"/>
              </w:rPr>
            </w:pPr>
            <w:r w:rsidRPr="007B1BFC">
              <w:rPr>
                <w:rFonts w:ascii="Arial" w:eastAsia="Times New Roman" w:hAnsi="Arial" w:cs="Arial"/>
                <w:lang w:eastAsia="en-US"/>
              </w:rPr>
              <w:t>1,790</w:t>
            </w:r>
          </w:p>
        </w:tc>
      </w:tr>
      <w:tr w:rsidR="007B1BFC" w:rsidRPr="007B1BFC" w14:paraId="59C21C98" w14:textId="77777777" w:rsidTr="001130A3">
        <w:trPr>
          <w:gridAfter w:val="5"/>
          <w:wAfter w:w="3919" w:type="dxa"/>
          <w:trHeight w:val="300"/>
        </w:trPr>
        <w:tc>
          <w:tcPr>
            <w:tcW w:w="4631" w:type="dxa"/>
            <w:tcBorders>
              <w:top w:val="nil"/>
              <w:left w:val="single" w:sz="4" w:space="0" w:color="auto"/>
              <w:bottom w:val="single" w:sz="4" w:space="0" w:color="auto"/>
              <w:right w:val="single" w:sz="4" w:space="0" w:color="auto"/>
            </w:tcBorders>
            <w:shd w:val="clear" w:color="auto" w:fill="auto"/>
            <w:noWrap/>
            <w:vAlign w:val="bottom"/>
            <w:hideMark/>
          </w:tcPr>
          <w:p w14:paraId="22B5ECB9" w14:textId="77777777" w:rsidR="007B1BFC" w:rsidRPr="007B1BFC" w:rsidRDefault="007B1BFC" w:rsidP="001130A3">
            <w:pPr>
              <w:jc w:val="both"/>
              <w:rPr>
                <w:rFonts w:ascii="Arial" w:eastAsia="Times New Roman" w:hAnsi="Arial" w:cs="Arial"/>
                <w:color w:val="000000"/>
                <w:lang w:eastAsia="en-US"/>
              </w:rPr>
            </w:pPr>
            <w:r w:rsidRPr="007B1BFC">
              <w:rPr>
                <w:rFonts w:ascii="Arial" w:eastAsia="Times New Roman" w:hAnsi="Arial" w:cs="Arial"/>
                <w:color w:val="000000"/>
                <w:lang w:eastAsia="en-US"/>
              </w:rPr>
              <w:t xml:space="preserve">Workers made redundant </w:t>
            </w:r>
            <w:proofErr w:type="gramStart"/>
            <w:r w:rsidRPr="007B1BFC">
              <w:rPr>
                <w:rFonts w:ascii="Arial" w:eastAsia="Times New Roman" w:hAnsi="Arial" w:cs="Arial"/>
                <w:color w:val="000000"/>
                <w:lang w:eastAsia="en-US"/>
              </w:rPr>
              <w:t>in  Services</w:t>
            </w:r>
            <w:proofErr w:type="gramEnd"/>
          </w:p>
        </w:tc>
        <w:tc>
          <w:tcPr>
            <w:tcW w:w="880" w:type="dxa"/>
            <w:tcBorders>
              <w:top w:val="nil"/>
              <w:left w:val="nil"/>
              <w:bottom w:val="single" w:sz="4" w:space="0" w:color="auto"/>
              <w:right w:val="single" w:sz="4" w:space="0" w:color="auto"/>
            </w:tcBorders>
            <w:shd w:val="clear" w:color="auto" w:fill="auto"/>
            <w:noWrap/>
            <w:vAlign w:val="bottom"/>
            <w:hideMark/>
          </w:tcPr>
          <w:p w14:paraId="38473832" w14:textId="77777777" w:rsidR="007B1BFC" w:rsidRPr="007B1BFC" w:rsidRDefault="007B1BFC" w:rsidP="001130A3">
            <w:pPr>
              <w:jc w:val="both"/>
              <w:rPr>
                <w:rFonts w:ascii="Arial" w:eastAsia="Times New Roman" w:hAnsi="Arial" w:cs="Arial"/>
                <w:lang w:eastAsia="en-US"/>
              </w:rPr>
            </w:pPr>
            <w:r w:rsidRPr="007B1BFC">
              <w:rPr>
                <w:rFonts w:ascii="Arial" w:eastAsia="Times New Roman" w:hAnsi="Arial" w:cs="Arial"/>
                <w:lang w:eastAsia="en-US"/>
              </w:rPr>
              <w:t>1,930</w:t>
            </w:r>
          </w:p>
        </w:tc>
        <w:tc>
          <w:tcPr>
            <w:tcW w:w="880" w:type="dxa"/>
            <w:tcBorders>
              <w:top w:val="nil"/>
              <w:left w:val="nil"/>
              <w:bottom w:val="single" w:sz="4" w:space="0" w:color="auto"/>
              <w:right w:val="single" w:sz="4" w:space="0" w:color="auto"/>
            </w:tcBorders>
            <w:shd w:val="clear" w:color="auto" w:fill="auto"/>
            <w:noWrap/>
            <w:vAlign w:val="bottom"/>
            <w:hideMark/>
          </w:tcPr>
          <w:p w14:paraId="1F43987A" w14:textId="77777777" w:rsidR="007B1BFC" w:rsidRPr="007B1BFC" w:rsidRDefault="007B1BFC" w:rsidP="001130A3">
            <w:pPr>
              <w:jc w:val="both"/>
              <w:rPr>
                <w:rFonts w:ascii="Arial" w:eastAsia="Times New Roman" w:hAnsi="Arial" w:cs="Arial"/>
                <w:lang w:eastAsia="en-US"/>
              </w:rPr>
            </w:pPr>
            <w:r w:rsidRPr="007B1BFC">
              <w:rPr>
                <w:rFonts w:ascii="Arial" w:eastAsia="Times New Roman" w:hAnsi="Arial" w:cs="Arial"/>
                <w:lang w:eastAsia="en-US"/>
              </w:rPr>
              <w:t>2,100</w:t>
            </w:r>
          </w:p>
        </w:tc>
        <w:tc>
          <w:tcPr>
            <w:tcW w:w="880" w:type="dxa"/>
            <w:tcBorders>
              <w:top w:val="nil"/>
              <w:left w:val="nil"/>
              <w:bottom w:val="single" w:sz="4" w:space="0" w:color="auto"/>
              <w:right w:val="single" w:sz="4" w:space="0" w:color="auto"/>
            </w:tcBorders>
            <w:shd w:val="clear" w:color="auto" w:fill="auto"/>
            <w:noWrap/>
            <w:vAlign w:val="bottom"/>
            <w:hideMark/>
          </w:tcPr>
          <w:p w14:paraId="7F3D50A4" w14:textId="77777777" w:rsidR="007B1BFC" w:rsidRPr="007B1BFC" w:rsidRDefault="007B1BFC" w:rsidP="001130A3">
            <w:pPr>
              <w:jc w:val="both"/>
              <w:rPr>
                <w:rFonts w:ascii="Arial" w:eastAsia="Times New Roman" w:hAnsi="Arial" w:cs="Arial"/>
                <w:lang w:eastAsia="en-US"/>
              </w:rPr>
            </w:pPr>
            <w:r w:rsidRPr="007B1BFC">
              <w:rPr>
                <w:rFonts w:ascii="Arial" w:eastAsia="Times New Roman" w:hAnsi="Arial" w:cs="Arial"/>
                <w:lang w:eastAsia="en-US"/>
              </w:rPr>
              <w:t>2,120</w:t>
            </w:r>
          </w:p>
        </w:tc>
        <w:tc>
          <w:tcPr>
            <w:tcW w:w="880" w:type="dxa"/>
            <w:tcBorders>
              <w:top w:val="nil"/>
              <w:left w:val="nil"/>
              <w:bottom w:val="single" w:sz="4" w:space="0" w:color="auto"/>
              <w:right w:val="single" w:sz="4" w:space="0" w:color="auto"/>
            </w:tcBorders>
            <w:shd w:val="clear" w:color="auto" w:fill="auto"/>
            <w:noWrap/>
            <w:vAlign w:val="bottom"/>
            <w:hideMark/>
          </w:tcPr>
          <w:p w14:paraId="6E4B98FD" w14:textId="77777777" w:rsidR="007B1BFC" w:rsidRPr="007B1BFC" w:rsidRDefault="007B1BFC" w:rsidP="001130A3">
            <w:pPr>
              <w:jc w:val="both"/>
              <w:rPr>
                <w:rFonts w:ascii="Arial" w:eastAsia="Times New Roman" w:hAnsi="Arial" w:cs="Arial"/>
                <w:lang w:eastAsia="en-US"/>
              </w:rPr>
            </w:pPr>
            <w:r w:rsidRPr="007B1BFC">
              <w:rPr>
                <w:rFonts w:ascii="Arial" w:eastAsia="Times New Roman" w:hAnsi="Arial" w:cs="Arial"/>
                <w:lang w:eastAsia="en-US"/>
              </w:rPr>
              <w:t>2,360</w:t>
            </w:r>
          </w:p>
        </w:tc>
        <w:tc>
          <w:tcPr>
            <w:tcW w:w="880" w:type="dxa"/>
            <w:tcBorders>
              <w:top w:val="nil"/>
              <w:left w:val="nil"/>
              <w:bottom w:val="single" w:sz="4" w:space="0" w:color="auto"/>
              <w:right w:val="single" w:sz="4" w:space="0" w:color="auto"/>
            </w:tcBorders>
            <w:shd w:val="clear" w:color="auto" w:fill="auto"/>
            <w:noWrap/>
            <w:vAlign w:val="bottom"/>
            <w:hideMark/>
          </w:tcPr>
          <w:p w14:paraId="65391406" w14:textId="77777777" w:rsidR="007B1BFC" w:rsidRPr="007B1BFC" w:rsidRDefault="007B1BFC" w:rsidP="001130A3">
            <w:pPr>
              <w:jc w:val="both"/>
              <w:rPr>
                <w:rFonts w:ascii="Arial" w:eastAsia="Times New Roman" w:hAnsi="Arial" w:cs="Arial"/>
                <w:lang w:eastAsia="en-US"/>
              </w:rPr>
            </w:pPr>
            <w:r w:rsidRPr="007B1BFC">
              <w:rPr>
                <w:rFonts w:ascii="Arial" w:eastAsia="Times New Roman" w:hAnsi="Arial" w:cs="Arial"/>
                <w:lang w:eastAsia="en-US"/>
              </w:rPr>
              <w:t>2,530</w:t>
            </w:r>
          </w:p>
        </w:tc>
      </w:tr>
      <w:tr w:rsidR="007B1BFC" w:rsidRPr="007B1BFC" w14:paraId="7FF6E55A" w14:textId="77777777" w:rsidTr="001130A3">
        <w:trPr>
          <w:gridAfter w:val="5"/>
          <w:wAfter w:w="3919" w:type="dxa"/>
          <w:trHeight w:val="300"/>
        </w:trPr>
        <w:tc>
          <w:tcPr>
            <w:tcW w:w="4631" w:type="dxa"/>
            <w:tcBorders>
              <w:top w:val="nil"/>
              <w:left w:val="single" w:sz="4" w:space="0" w:color="auto"/>
              <w:bottom w:val="single" w:sz="4" w:space="0" w:color="auto"/>
              <w:right w:val="single" w:sz="4" w:space="0" w:color="auto"/>
            </w:tcBorders>
            <w:shd w:val="clear" w:color="auto" w:fill="auto"/>
            <w:noWrap/>
            <w:vAlign w:val="bottom"/>
            <w:hideMark/>
          </w:tcPr>
          <w:p w14:paraId="06CFDB13" w14:textId="77777777" w:rsidR="007B1BFC" w:rsidRPr="007B1BFC" w:rsidRDefault="007B1BFC" w:rsidP="001130A3">
            <w:pPr>
              <w:jc w:val="both"/>
              <w:rPr>
                <w:rFonts w:ascii="Arial" w:eastAsia="Times New Roman" w:hAnsi="Arial" w:cs="Arial"/>
                <w:color w:val="000000"/>
                <w:lang w:eastAsia="en-US"/>
              </w:rPr>
            </w:pPr>
            <w:r w:rsidRPr="007B1BFC">
              <w:rPr>
                <w:rFonts w:ascii="Arial" w:eastAsia="Times New Roman" w:hAnsi="Arial" w:cs="Arial"/>
                <w:color w:val="000000"/>
                <w:lang w:eastAsia="en-US"/>
              </w:rPr>
              <w:t xml:space="preserve">Net Exports </w:t>
            </w:r>
            <w:proofErr w:type="gramStart"/>
            <w:r w:rsidRPr="007B1BFC">
              <w:rPr>
                <w:rFonts w:ascii="Arial" w:eastAsia="Times New Roman" w:hAnsi="Arial" w:cs="Arial"/>
                <w:color w:val="000000"/>
                <w:lang w:eastAsia="en-US"/>
              </w:rPr>
              <w:t>Of</w:t>
            </w:r>
            <w:proofErr w:type="gramEnd"/>
            <w:r w:rsidRPr="007B1BFC">
              <w:rPr>
                <w:rFonts w:ascii="Arial" w:eastAsia="Times New Roman" w:hAnsi="Arial" w:cs="Arial"/>
                <w:color w:val="000000"/>
                <w:lang w:eastAsia="en-US"/>
              </w:rPr>
              <w:t xml:space="preserve"> Goods And Services (bn)</w:t>
            </w:r>
          </w:p>
        </w:tc>
        <w:tc>
          <w:tcPr>
            <w:tcW w:w="880" w:type="dxa"/>
            <w:tcBorders>
              <w:top w:val="nil"/>
              <w:left w:val="nil"/>
              <w:bottom w:val="single" w:sz="4" w:space="0" w:color="auto"/>
              <w:right w:val="single" w:sz="4" w:space="0" w:color="auto"/>
            </w:tcBorders>
            <w:shd w:val="clear" w:color="auto" w:fill="auto"/>
            <w:noWrap/>
            <w:vAlign w:val="bottom"/>
            <w:hideMark/>
          </w:tcPr>
          <w:p w14:paraId="6F1411EF" w14:textId="77777777" w:rsidR="007B1BFC" w:rsidRPr="007B1BFC" w:rsidRDefault="007B1BFC" w:rsidP="001130A3">
            <w:pPr>
              <w:jc w:val="both"/>
              <w:rPr>
                <w:rFonts w:ascii="Arial" w:eastAsia="Times New Roman" w:hAnsi="Arial" w:cs="Arial"/>
                <w:lang w:eastAsia="en-US"/>
              </w:rPr>
            </w:pPr>
            <w:r w:rsidRPr="007B1BFC">
              <w:rPr>
                <w:rFonts w:ascii="Arial" w:eastAsia="Times New Roman" w:hAnsi="Arial" w:cs="Arial"/>
                <w:lang w:eastAsia="en-US"/>
              </w:rPr>
              <w:t>29.4</w:t>
            </w:r>
          </w:p>
        </w:tc>
        <w:tc>
          <w:tcPr>
            <w:tcW w:w="880" w:type="dxa"/>
            <w:tcBorders>
              <w:top w:val="nil"/>
              <w:left w:val="nil"/>
              <w:bottom w:val="single" w:sz="4" w:space="0" w:color="auto"/>
              <w:right w:val="single" w:sz="4" w:space="0" w:color="auto"/>
            </w:tcBorders>
            <w:shd w:val="clear" w:color="auto" w:fill="auto"/>
            <w:noWrap/>
            <w:vAlign w:val="bottom"/>
            <w:hideMark/>
          </w:tcPr>
          <w:p w14:paraId="7000FA34" w14:textId="77777777" w:rsidR="007B1BFC" w:rsidRPr="007B1BFC" w:rsidRDefault="007B1BFC" w:rsidP="001130A3">
            <w:pPr>
              <w:jc w:val="both"/>
              <w:rPr>
                <w:rFonts w:ascii="Arial" w:eastAsia="Times New Roman" w:hAnsi="Arial" w:cs="Arial"/>
                <w:lang w:eastAsia="en-US"/>
              </w:rPr>
            </w:pPr>
            <w:r w:rsidRPr="007B1BFC">
              <w:rPr>
                <w:rFonts w:ascii="Arial" w:eastAsia="Times New Roman" w:hAnsi="Arial" w:cs="Arial"/>
                <w:lang w:eastAsia="en-US"/>
              </w:rPr>
              <w:t>26.9</w:t>
            </w:r>
          </w:p>
        </w:tc>
        <w:tc>
          <w:tcPr>
            <w:tcW w:w="880" w:type="dxa"/>
            <w:tcBorders>
              <w:top w:val="nil"/>
              <w:left w:val="nil"/>
              <w:bottom w:val="single" w:sz="4" w:space="0" w:color="auto"/>
              <w:right w:val="single" w:sz="4" w:space="0" w:color="auto"/>
            </w:tcBorders>
            <w:shd w:val="clear" w:color="auto" w:fill="auto"/>
            <w:noWrap/>
            <w:vAlign w:val="bottom"/>
            <w:hideMark/>
          </w:tcPr>
          <w:p w14:paraId="708B8ACF" w14:textId="77777777" w:rsidR="007B1BFC" w:rsidRPr="007B1BFC" w:rsidRDefault="007B1BFC" w:rsidP="001130A3">
            <w:pPr>
              <w:jc w:val="both"/>
              <w:rPr>
                <w:rFonts w:ascii="Arial" w:eastAsia="Times New Roman" w:hAnsi="Arial" w:cs="Arial"/>
                <w:lang w:eastAsia="en-US"/>
              </w:rPr>
            </w:pPr>
            <w:r w:rsidRPr="007B1BFC">
              <w:rPr>
                <w:rFonts w:ascii="Arial" w:eastAsia="Times New Roman" w:hAnsi="Arial" w:cs="Arial"/>
                <w:lang w:eastAsia="en-US"/>
              </w:rPr>
              <w:t>25.6</w:t>
            </w:r>
          </w:p>
        </w:tc>
        <w:tc>
          <w:tcPr>
            <w:tcW w:w="880" w:type="dxa"/>
            <w:tcBorders>
              <w:top w:val="nil"/>
              <w:left w:val="nil"/>
              <w:bottom w:val="single" w:sz="4" w:space="0" w:color="auto"/>
              <w:right w:val="single" w:sz="4" w:space="0" w:color="auto"/>
            </w:tcBorders>
            <w:shd w:val="clear" w:color="auto" w:fill="auto"/>
            <w:noWrap/>
            <w:vAlign w:val="bottom"/>
            <w:hideMark/>
          </w:tcPr>
          <w:p w14:paraId="34591306" w14:textId="77777777" w:rsidR="007B1BFC" w:rsidRPr="007B1BFC" w:rsidRDefault="007B1BFC" w:rsidP="001130A3">
            <w:pPr>
              <w:jc w:val="both"/>
              <w:rPr>
                <w:rFonts w:ascii="Arial" w:eastAsia="Times New Roman" w:hAnsi="Arial" w:cs="Arial"/>
                <w:lang w:eastAsia="en-US"/>
              </w:rPr>
            </w:pPr>
            <w:r w:rsidRPr="007B1BFC">
              <w:rPr>
                <w:rFonts w:ascii="Arial" w:eastAsia="Times New Roman" w:hAnsi="Arial" w:cs="Arial"/>
                <w:lang w:eastAsia="en-US"/>
              </w:rPr>
              <w:t>29.9</w:t>
            </w:r>
          </w:p>
        </w:tc>
        <w:tc>
          <w:tcPr>
            <w:tcW w:w="880" w:type="dxa"/>
            <w:tcBorders>
              <w:top w:val="nil"/>
              <w:left w:val="nil"/>
              <w:bottom w:val="single" w:sz="4" w:space="0" w:color="auto"/>
              <w:right w:val="single" w:sz="4" w:space="0" w:color="auto"/>
            </w:tcBorders>
            <w:shd w:val="clear" w:color="auto" w:fill="auto"/>
            <w:noWrap/>
            <w:vAlign w:val="bottom"/>
            <w:hideMark/>
          </w:tcPr>
          <w:p w14:paraId="583B8F57" w14:textId="77777777" w:rsidR="007B1BFC" w:rsidRPr="007B1BFC" w:rsidRDefault="007B1BFC" w:rsidP="001130A3">
            <w:pPr>
              <w:jc w:val="both"/>
              <w:rPr>
                <w:rFonts w:ascii="Arial" w:eastAsia="Times New Roman" w:hAnsi="Arial" w:cs="Arial"/>
                <w:lang w:eastAsia="en-US"/>
              </w:rPr>
            </w:pPr>
            <w:r w:rsidRPr="007B1BFC">
              <w:rPr>
                <w:rFonts w:ascii="Arial" w:eastAsia="Times New Roman" w:hAnsi="Arial" w:cs="Arial"/>
                <w:lang w:eastAsia="en-US"/>
              </w:rPr>
              <w:t>25.7</w:t>
            </w:r>
          </w:p>
        </w:tc>
      </w:tr>
      <w:tr w:rsidR="007B1BFC" w:rsidRPr="007B1BFC" w14:paraId="21F2A15D" w14:textId="77777777" w:rsidTr="001130A3">
        <w:trPr>
          <w:gridAfter w:val="5"/>
          <w:wAfter w:w="3919" w:type="dxa"/>
          <w:trHeight w:val="300"/>
        </w:trPr>
        <w:tc>
          <w:tcPr>
            <w:tcW w:w="4631" w:type="dxa"/>
            <w:tcBorders>
              <w:top w:val="nil"/>
              <w:left w:val="single" w:sz="4" w:space="0" w:color="auto"/>
              <w:bottom w:val="single" w:sz="4" w:space="0" w:color="auto"/>
              <w:right w:val="single" w:sz="4" w:space="0" w:color="auto"/>
            </w:tcBorders>
            <w:shd w:val="clear" w:color="000000" w:fill="FFFFFF"/>
            <w:vAlign w:val="center"/>
            <w:hideMark/>
          </w:tcPr>
          <w:p w14:paraId="3DC9AB5A" w14:textId="77777777" w:rsidR="007B1BFC" w:rsidRPr="007B1BFC" w:rsidRDefault="007B1BFC" w:rsidP="001130A3">
            <w:pPr>
              <w:jc w:val="both"/>
              <w:rPr>
                <w:rFonts w:ascii="Arial" w:eastAsia="Times New Roman" w:hAnsi="Arial" w:cs="Arial"/>
                <w:color w:val="000000"/>
                <w:lang w:eastAsia="en-US"/>
              </w:rPr>
            </w:pPr>
            <w:r w:rsidRPr="007B1BFC">
              <w:rPr>
                <w:rFonts w:ascii="Arial" w:eastAsia="Times New Roman" w:hAnsi="Arial" w:cs="Arial"/>
                <w:color w:val="000000"/>
                <w:lang w:eastAsia="en-US"/>
              </w:rPr>
              <w:t>CPI (Base Year 2014 = 100)</w:t>
            </w:r>
          </w:p>
        </w:tc>
        <w:tc>
          <w:tcPr>
            <w:tcW w:w="880" w:type="dxa"/>
            <w:tcBorders>
              <w:top w:val="nil"/>
              <w:left w:val="nil"/>
              <w:bottom w:val="single" w:sz="4" w:space="0" w:color="auto"/>
              <w:right w:val="single" w:sz="4" w:space="0" w:color="auto"/>
            </w:tcBorders>
            <w:shd w:val="clear" w:color="auto" w:fill="auto"/>
            <w:noWrap/>
            <w:vAlign w:val="bottom"/>
            <w:hideMark/>
          </w:tcPr>
          <w:p w14:paraId="7CBF66B2" w14:textId="77777777" w:rsidR="007B1BFC" w:rsidRPr="007B1BFC" w:rsidRDefault="007B1BFC" w:rsidP="001130A3">
            <w:pPr>
              <w:jc w:val="both"/>
              <w:rPr>
                <w:rFonts w:ascii="Arial" w:eastAsia="Times New Roman" w:hAnsi="Arial" w:cs="Arial"/>
                <w:color w:val="000000"/>
                <w:lang w:eastAsia="en-US"/>
              </w:rPr>
            </w:pPr>
            <w:r w:rsidRPr="007B1BFC">
              <w:rPr>
                <w:rFonts w:ascii="Arial" w:eastAsia="Times New Roman" w:hAnsi="Arial" w:cs="Arial"/>
                <w:color w:val="000000"/>
                <w:lang w:eastAsia="en-US"/>
              </w:rPr>
              <w:t>99.9</w:t>
            </w:r>
          </w:p>
        </w:tc>
        <w:tc>
          <w:tcPr>
            <w:tcW w:w="880" w:type="dxa"/>
            <w:tcBorders>
              <w:top w:val="nil"/>
              <w:left w:val="nil"/>
              <w:bottom w:val="single" w:sz="4" w:space="0" w:color="auto"/>
              <w:right w:val="single" w:sz="4" w:space="0" w:color="auto"/>
            </w:tcBorders>
            <w:shd w:val="clear" w:color="auto" w:fill="auto"/>
            <w:noWrap/>
            <w:vAlign w:val="bottom"/>
            <w:hideMark/>
          </w:tcPr>
          <w:p w14:paraId="55D3B40C" w14:textId="77777777" w:rsidR="007B1BFC" w:rsidRPr="007B1BFC" w:rsidRDefault="007B1BFC" w:rsidP="001130A3">
            <w:pPr>
              <w:jc w:val="both"/>
              <w:rPr>
                <w:rFonts w:ascii="Arial" w:eastAsia="Times New Roman" w:hAnsi="Arial" w:cs="Arial"/>
                <w:color w:val="000000"/>
                <w:lang w:eastAsia="en-US"/>
              </w:rPr>
            </w:pPr>
            <w:r w:rsidRPr="007B1BFC">
              <w:rPr>
                <w:rFonts w:ascii="Arial" w:eastAsia="Times New Roman" w:hAnsi="Arial" w:cs="Arial"/>
                <w:color w:val="000000"/>
                <w:lang w:eastAsia="en-US"/>
              </w:rPr>
              <w:t>99.7</w:t>
            </w:r>
          </w:p>
        </w:tc>
        <w:tc>
          <w:tcPr>
            <w:tcW w:w="880" w:type="dxa"/>
            <w:tcBorders>
              <w:top w:val="nil"/>
              <w:left w:val="nil"/>
              <w:bottom w:val="single" w:sz="4" w:space="0" w:color="auto"/>
              <w:right w:val="single" w:sz="4" w:space="0" w:color="auto"/>
            </w:tcBorders>
            <w:shd w:val="clear" w:color="auto" w:fill="auto"/>
            <w:noWrap/>
            <w:vAlign w:val="bottom"/>
            <w:hideMark/>
          </w:tcPr>
          <w:p w14:paraId="35AF1417" w14:textId="77777777" w:rsidR="007B1BFC" w:rsidRPr="007B1BFC" w:rsidRDefault="007B1BFC" w:rsidP="001130A3">
            <w:pPr>
              <w:jc w:val="both"/>
              <w:rPr>
                <w:rFonts w:ascii="Arial" w:eastAsia="Times New Roman" w:hAnsi="Arial" w:cs="Arial"/>
                <w:color w:val="000000"/>
                <w:lang w:eastAsia="en-US"/>
              </w:rPr>
            </w:pPr>
            <w:r w:rsidRPr="007B1BFC">
              <w:rPr>
                <w:rFonts w:ascii="Arial" w:eastAsia="Times New Roman" w:hAnsi="Arial" w:cs="Arial"/>
                <w:color w:val="000000"/>
                <w:lang w:eastAsia="en-US"/>
              </w:rPr>
              <w:t>99.4</w:t>
            </w:r>
          </w:p>
        </w:tc>
        <w:tc>
          <w:tcPr>
            <w:tcW w:w="880" w:type="dxa"/>
            <w:tcBorders>
              <w:top w:val="nil"/>
              <w:left w:val="nil"/>
              <w:bottom w:val="single" w:sz="4" w:space="0" w:color="auto"/>
              <w:right w:val="single" w:sz="4" w:space="0" w:color="auto"/>
            </w:tcBorders>
            <w:shd w:val="clear" w:color="auto" w:fill="auto"/>
            <w:noWrap/>
            <w:vAlign w:val="bottom"/>
            <w:hideMark/>
          </w:tcPr>
          <w:p w14:paraId="18A28722" w14:textId="77777777" w:rsidR="007B1BFC" w:rsidRPr="007B1BFC" w:rsidRDefault="007B1BFC" w:rsidP="001130A3">
            <w:pPr>
              <w:jc w:val="both"/>
              <w:rPr>
                <w:rFonts w:ascii="Arial" w:eastAsia="Times New Roman" w:hAnsi="Arial" w:cs="Arial"/>
                <w:color w:val="000000"/>
                <w:lang w:eastAsia="en-US"/>
              </w:rPr>
            </w:pPr>
            <w:r w:rsidRPr="007B1BFC">
              <w:rPr>
                <w:rFonts w:ascii="Arial" w:eastAsia="Times New Roman" w:hAnsi="Arial" w:cs="Arial"/>
                <w:color w:val="000000"/>
                <w:lang w:eastAsia="en-US"/>
              </w:rPr>
              <w:t>99.2</w:t>
            </w:r>
          </w:p>
        </w:tc>
        <w:tc>
          <w:tcPr>
            <w:tcW w:w="880" w:type="dxa"/>
            <w:tcBorders>
              <w:top w:val="nil"/>
              <w:left w:val="nil"/>
              <w:bottom w:val="single" w:sz="4" w:space="0" w:color="auto"/>
              <w:right w:val="single" w:sz="4" w:space="0" w:color="auto"/>
            </w:tcBorders>
            <w:shd w:val="clear" w:color="auto" w:fill="auto"/>
            <w:noWrap/>
            <w:vAlign w:val="bottom"/>
            <w:hideMark/>
          </w:tcPr>
          <w:p w14:paraId="2E26CF7C" w14:textId="77777777" w:rsidR="007B1BFC" w:rsidRPr="007B1BFC" w:rsidRDefault="007B1BFC" w:rsidP="001130A3">
            <w:pPr>
              <w:jc w:val="both"/>
              <w:rPr>
                <w:rFonts w:ascii="Arial" w:eastAsia="Times New Roman" w:hAnsi="Arial" w:cs="Arial"/>
                <w:color w:val="000000"/>
                <w:lang w:eastAsia="en-US"/>
              </w:rPr>
            </w:pPr>
            <w:r w:rsidRPr="007B1BFC">
              <w:rPr>
                <w:rFonts w:ascii="Arial" w:eastAsia="Times New Roman" w:hAnsi="Arial" w:cs="Arial"/>
                <w:color w:val="000000"/>
                <w:lang w:eastAsia="en-US"/>
              </w:rPr>
              <w:t>98.9</w:t>
            </w:r>
          </w:p>
        </w:tc>
      </w:tr>
      <w:tr w:rsidR="007B1BFC" w:rsidRPr="007B1BFC" w14:paraId="4F20764D" w14:textId="77777777" w:rsidTr="001130A3">
        <w:trPr>
          <w:gridAfter w:val="5"/>
          <w:wAfter w:w="3919" w:type="dxa"/>
          <w:trHeight w:val="300"/>
        </w:trPr>
        <w:tc>
          <w:tcPr>
            <w:tcW w:w="4631" w:type="dxa"/>
            <w:tcBorders>
              <w:top w:val="nil"/>
              <w:left w:val="single" w:sz="4" w:space="0" w:color="auto"/>
              <w:bottom w:val="single" w:sz="4" w:space="0" w:color="auto"/>
              <w:right w:val="single" w:sz="4" w:space="0" w:color="auto"/>
            </w:tcBorders>
            <w:shd w:val="clear" w:color="000000" w:fill="FFFFFF"/>
            <w:vAlign w:val="center"/>
            <w:hideMark/>
          </w:tcPr>
          <w:p w14:paraId="7425340A" w14:textId="77777777" w:rsidR="007B1BFC" w:rsidRPr="007B1BFC" w:rsidRDefault="007B1BFC" w:rsidP="001130A3">
            <w:pPr>
              <w:jc w:val="both"/>
              <w:rPr>
                <w:rFonts w:ascii="Arial" w:eastAsia="Times New Roman" w:hAnsi="Arial" w:cs="Arial"/>
                <w:color w:val="000000"/>
                <w:lang w:eastAsia="en-US"/>
              </w:rPr>
            </w:pPr>
            <w:r w:rsidRPr="007B1BFC">
              <w:rPr>
                <w:rFonts w:ascii="Arial" w:eastAsia="Times New Roman" w:hAnsi="Arial" w:cs="Arial"/>
                <w:color w:val="000000"/>
                <w:lang w:eastAsia="en-US"/>
              </w:rPr>
              <w:t>Tourism Receipts (</w:t>
            </w:r>
            <w:proofErr w:type="spellStart"/>
            <w:r w:rsidRPr="007B1BFC">
              <w:rPr>
                <w:rFonts w:ascii="Arial" w:eastAsia="Times New Roman" w:hAnsi="Arial" w:cs="Arial"/>
                <w:color w:val="000000"/>
                <w:lang w:eastAsia="en-US"/>
              </w:rPr>
              <w:t>S$m</w:t>
            </w:r>
            <w:proofErr w:type="spellEnd"/>
            <w:r w:rsidRPr="007B1BFC">
              <w:rPr>
                <w:rFonts w:ascii="Arial" w:eastAsia="Times New Roman" w:hAnsi="Arial" w:cs="Arial"/>
                <w:color w:val="000000"/>
                <w:lang w:eastAsia="en-US"/>
              </w:rPr>
              <w:t>)</w:t>
            </w:r>
          </w:p>
        </w:tc>
        <w:tc>
          <w:tcPr>
            <w:tcW w:w="880" w:type="dxa"/>
            <w:tcBorders>
              <w:top w:val="nil"/>
              <w:left w:val="nil"/>
              <w:bottom w:val="single" w:sz="4" w:space="0" w:color="auto"/>
              <w:right w:val="single" w:sz="4" w:space="0" w:color="auto"/>
            </w:tcBorders>
            <w:shd w:val="clear" w:color="000000" w:fill="FFFFFF"/>
            <w:noWrap/>
            <w:vAlign w:val="center"/>
            <w:hideMark/>
          </w:tcPr>
          <w:p w14:paraId="524A59DE" w14:textId="77777777" w:rsidR="007B1BFC" w:rsidRPr="007B1BFC" w:rsidRDefault="007B1BFC" w:rsidP="001130A3">
            <w:pPr>
              <w:jc w:val="both"/>
              <w:rPr>
                <w:rFonts w:ascii="Arial" w:eastAsia="Times New Roman" w:hAnsi="Arial" w:cs="Arial"/>
                <w:color w:val="000000"/>
                <w:lang w:eastAsia="en-US"/>
              </w:rPr>
            </w:pPr>
            <w:r w:rsidRPr="007B1BFC">
              <w:rPr>
                <w:rFonts w:ascii="Arial" w:eastAsia="Times New Roman" w:hAnsi="Arial" w:cs="Arial"/>
                <w:color w:val="000000"/>
                <w:lang w:eastAsia="en-US"/>
              </w:rPr>
              <w:t>5,314</w:t>
            </w:r>
          </w:p>
        </w:tc>
        <w:tc>
          <w:tcPr>
            <w:tcW w:w="880" w:type="dxa"/>
            <w:tcBorders>
              <w:top w:val="nil"/>
              <w:left w:val="nil"/>
              <w:bottom w:val="single" w:sz="4" w:space="0" w:color="auto"/>
              <w:right w:val="single" w:sz="4" w:space="0" w:color="auto"/>
            </w:tcBorders>
            <w:shd w:val="clear" w:color="000000" w:fill="FFFFFF"/>
            <w:noWrap/>
            <w:vAlign w:val="center"/>
            <w:hideMark/>
          </w:tcPr>
          <w:p w14:paraId="09668BC5" w14:textId="77777777" w:rsidR="007B1BFC" w:rsidRPr="007B1BFC" w:rsidRDefault="007B1BFC" w:rsidP="001130A3">
            <w:pPr>
              <w:jc w:val="both"/>
              <w:rPr>
                <w:rFonts w:ascii="Arial" w:eastAsia="Times New Roman" w:hAnsi="Arial" w:cs="Arial"/>
                <w:color w:val="000000"/>
                <w:lang w:eastAsia="en-US"/>
              </w:rPr>
            </w:pPr>
            <w:r w:rsidRPr="007B1BFC">
              <w:rPr>
                <w:rFonts w:ascii="Arial" w:eastAsia="Times New Roman" w:hAnsi="Arial" w:cs="Arial"/>
                <w:color w:val="000000"/>
                <w:lang w:eastAsia="en-US"/>
              </w:rPr>
              <w:t>5,039</w:t>
            </w:r>
          </w:p>
        </w:tc>
        <w:tc>
          <w:tcPr>
            <w:tcW w:w="880" w:type="dxa"/>
            <w:tcBorders>
              <w:top w:val="nil"/>
              <w:left w:val="nil"/>
              <w:bottom w:val="single" w:sz="4" w:space="0" w:color="auto"/>
              <w:right w:val="single" w:sz="4" w:space="0" w:color="auto"/>
            </w:tcBorders>
            <w:shd w:val="clear" w:color="000000" w:fill="FFFFFF"/>
            <w:noWrap/>
            <w:vAlign w:val="center"/>
            <w:hideMark/>
          </w:tcPr>
          <w:p w14:paraId="3E0CAA2E" w14:textId="77777777" w:rsidR="007B1BFC" w:rsidRPr="007B1BFC" w:rsidRDefault="007B1BFC" w:rsidP="001130A3">
            <w:pPr>
              <w:jc w:val="both"/>
              <w:rPr>
                <w:rFonts w:ascii="Arial" w:eastAsia="Times New Roman" w:hAnsi="Arial" w:cs="Arial"/>
                <w:color w:val="000000"/>
                <w:lang w:eastAsia="en-US"/>
              </w:rPr>
            </w:pPr>
            <w:r w:rsidRPr="007B1BFC">
              <w:rPr>
                <w:rFonts w:ascii="Arial" w:eastAsia="Times New Roman" w:hAnsi="Arial" w:cs="Arial"/>
                <w:color w:val="000000"/>
                <w:lang w:eastAsia="en-US"/>
              </w:rPr>
              <w:t>6,039</w:t>
            </w:r>
          </w:p>
        </w:tc>
        <w:tc>
          <w:tcPr>
            <w:tcW w:w="880" w:type="dxa"/>
            <w:tcBorders>
              <w:top w:val="nil"/>
              <w:left w:val="nil"/>
              <w:bottom w:val="single" w:sz="4" w:space="0" w:color="auto"/>
              <w:right w:val="single" w:sz="4" w:space="0" w:color="auto"/>
            </w:tcBorders>
            <w:shd w:val="clear" w:color="000000" w:fill="FFFFFF"/>
            <w:noWrap/>
            <w:vAlign w:val="center"/>
            <w:hideMark/>
          </w:tcPr>
          <w:p w14:paraId="06E98799" w14:textId="77777777" w:rsidR="007B1BFC" w:rsidRPr="007B1BFC" w:rsidRDefault="007B1BFC" w:rsidP="001130A3">
            <w:pPr>
              <w:jc w:val="both"/>
              <w:rPr>
                <w:rFonts w:ascii="Arial" w:eastAsia="Times New Roman" w:hAnsi="Arial" w:cs="Arial"/>
                <w:color w:val="000000"/>
                <w:lang w:eastAsia="en-US"/>
              </w:rPr>
            </w:pPr>
            <w:r w:rsidRPr="007B1BFC">
              <w:rPr>
                <w:rFonts w:ascii="Arial" w:eastAsia="Times New Roman" w:hAnsi="Arial" w:cs="Arial"/>
                <w:color w:val="000000"/>
                <w:lang w:eastAsia="en-US"/>
              </w:rPr>
              <w:t>5,385</w:t>
            </w:r>
          </w:p>
        </w:tc>
        <w:tc>
          <w:tcPr>
            <w:tcW w:w="880" w:type="dxa"/>
            <w:tcBorders>
              <w:top w:val="nil"/>
              <w:left w:val="nil"/>
              <w:bottom w:val="single" w:sz="4" w:space="0" w:color="auto"/>
              <w:right w:val="single" w:sz="4" w:space="0" w:color="auto"/>
            </w:tcBorders>
            <w:shd w:val="clear" w:color="auto" w:fill="auto"/>
            <w:noWrap/>
            <w:vAlign w:val="bottom"/>
            <w:hideMark/>
          </w:tcPr>
          <w:p w14:paraId="4803A6BD" w14:textId="77777777" w:rsidR="007B1BFC" w:rsidRPr="007B1BFC" w:rsidRDefault="007B1BFC" w:rsidP="001130A3">
            <w:pPr>
              <w:jc w:val="both"/>
              <w:rPr>
                <w:rFonts w:ascii="Arial" w:eastAsia="Times New Roman" w:hAnsi="Arial" w:cs="Arial"/>
                <w:color w:val="000000"/>
                <w:lang w:eastAsia="en-US"/>
              </w:rPr>
            </w:pPr>
            <w:proofErr w:type="spellStart"/>
            <w:r w:rsidRPr="007B1BFC">
              <w:rPr>
                <w:rFonts w:ascii="Arial" w:eastAsia="Times New Roman" w:hAnsi="Arial" w:cs="Arial"/>
                <w:color w:val="000000"/>
                <w:lang w:eastAsia="en-US"/>
              </w:rPr>
              <w:t>na</w:t>
            </w:r>
            <w:proofErr w:type="spellEnd"/>
          </w:p>
        </w:tc>
      </w:tr>
    </w:tbl>
    <w:p w14:paraId="2B67596A" w14:textId="77777777" w:rsidR="007B1BFC" w:rsidRPr="007B1BFC" w:rsidRDefault="007B1BFC" w:rsidP="007B1BFC">
      <w:pPr>
        <w:jc w:val="right"/>
        <w:rPr>
          <w:rFonts w:ascii="Arial" w:eastAsia="Times New Roman" w:hAnsi="Arial" w:cs="Arial"/>
          <w:b/>
          <w:i/>
          <w:color w:val="000000"/>
          <w:lang w:val="en" w:bidi="ta-IN"/>
        </w:rPr>
      </w:pPr>
    </w:p>
    <w:p w14:paraId="36DE117F" w14:textId="77777777" w:rsidR="007B1BFC" w:rsidRPr="007B1BFC" w:rsidRDefault="007B1BFC" w:rsidP="007B1BFC">
      <w:pPr>
        <w:jc w:val="right"/>
        <w:rPr>
          <w:rFonts w:ascii="Arial" w:eastAsia="Times New Roman" w:hAnsi="Arial" w:cs="Arial"/>
          <w:b/>
          <w:iCs/>
          <w:color w:val="000000"/>
          <w:lang w:val="en" w:bidi="ta-IN"/>
        </w:rPr>
      </w:pPr>
      <w:r w:rsidRPr="007B1BFC">
        <w:rPr>
          <w:rFonts w:ascii="Arial" w:eastAsia="Times New Roman" w:hAnsi="Arial" w:cs="Arial"/>
          <w:b/>
          <w:iCs/>
          <w:color w:val="000000"/>
          <w:lang w:val="en" w:bidi="ta-IN"/>
        </w:rPr>
        <w:t>Source: Department of Statistics Singapore</w:t>
      </w:r>
    </w:p>
    <w:p w14:paraId="005214C0" w14:textId="77777777" w:rsidR="007B1BFC" w:rsidRPr="007B1BFC" w:rsidRDefault="007B1BFC" w:rsidP="007B1BFC">
      <w:pPr>
        <w:jc w:val="both"/>
        <w:rPr>
          <w:rFonts w:ascii="Arial" w:eastAsia="Times New Roman" w:hAnsi="Arial" w:cs="Arial"/>
          <w:b/>
          <w:bCs/>
          <w:color w:val="000000"/>
          <w:lang w:val="en" w:bidi="ta-IN"/>
        </w:rPr>
      </w:pPr>
    </w:p>
    <w:p w14:paraId="67F2B488" w14:textId="77777777" w:rsidR="007B1BFC" w:rsidRPr="007B1BFC" w:rsidRDefault="007B1BFC" w:rsidP="007B1BFC">
      <w:pPr>
        <w:jc w:val="both"/>
        <w:rPr>
          <w:rFonts w:ascii="Arial" w:eastAsia="Times New Roman" w:hAnsi="Arial" w:cs="Arial"/>
          <w:b/>
          <w:bCs/>
          <w:color w:val="000000"/>
          <w:lang w:val="en" w:bidi="ta-IN"/>
        </w:rPr>
      </w:pPr>
      <w:r w:rsidRPr="007B1BFC">
        <w:rPr>
          <w:rFonts w:ascii="Arial" w:eastAsia="Times New Roman" w:hAnsi="Arial" w:cs="Arial"/>
          <w:b/>
          <w:bCs/>
          <w:color w:val="000000"/>
          <w:lang w:val="en" w:bidi="ta-IN"/>
        </w:rPr>
        <w:t>Answer all questions</w:t>
      </w:r>
    </w:p>
    <w:p w14:paraId="6504BABE" w14:textId="77777777" w:rsidR="007B1BFC" w:rsidRPr="007B1BFC" w:rsidRDefault="007B1BFC" w:rsidP="007B1BFC">
      <w:pPr>
        <w:jc w:val="both"/>
        <w:rPr>
          <w:rFonts w:ascii="Arial" w:hAnsi="Arial" w:cs="Arial"/>
        </w:rPr>
      </w:pPr>
    </w:p>
    <w:tbl>
      <w:tblPr>
        <w:tblW w:w="9553" w:type="dxa"/>
        <w:tblLook w:val="04A0" w:firstRow="1" w:lastRow="0" w:firstColumn="1" w:lastColumn="0" w:noHBand="0" w:noVBand="1"/>
      </w:tblPr>
      <w:tblGrid>
        <w:gridCol w:w="392"/>
        <w:gridCol w:w="483"/>
        <w:gridCol w:w="8070"/>
        <w:gridCol w:w="608"/>
      </w:tblGrid>
      <w:tr w:rsidR="007B1BFC" w:rsidRPr="007B1BFC" w14:paraId="6C423A11" w14:textId="77777777" w:rsidTr="001130A3">
        <w:tc>
          <w:tcPr>
            <w:tcW w:w="392" w:type="dxa"/>
            <w:shd w:val="clear" w:color="auto" w:fill="auto"/>
          </w:tcPr>
          <w:p w14:paraId="017D047D" w14:textId="77777777" w:rsidR="007B1BFC" w:rsidRPr="007B1BFC" w:rsidRDefault="007B1BFC" w:rsidP="001130A3">
            <w:pPr>
              <w:rPr>
                <w:rFonts w:ascii="Arial" w:eastAsia="Times New Roman" w:hAnsi="Arial" w:cs="Arial"/>
                <w:color w:val="000000"/>
                <w:lang w:val="en" w:bidi="ta-IN"/>
              </w:rPr>
            </w:pPr>
            <w:r w:rsidRPr="007B1BFC">
              <w:rPr>
                <w:rFonts w:ascii="Arial" w:eastAsia="Times New Roman" w:hAnsi="Arial" w:cs="Arial"/>
                <w:color w:val="000000"/>
                <w:lang w:val="en" w:bidi="ta-IN"/>
              </w:rPr>
              <w:t>a</w:t>
            </w:r>
          </w:p>
        </w:tc>
        <w:tc>
          <w:tcPr>
            <w:tcW w:w="461" w:type="dxa"/>
            <w:shd w:val="clear" w:color="auto" w:fill="auto"/>
          </w:tcPr>
          <w:p w14:paraId="3421CD62" w14:textId="77777777" w:rsidR="007B1BFC" w:rsidRPr="007B1BFC" w:rsidRDefault="007B1BFC" w:rsidP="001130A3">
            <w:pPr>
              <w:jc w:val="both"/>
              <w:rPr>
                <w:rFonts w:ascii="Arial" w:eastAsia="Times New Roman" w:hAnsi="Arial" w:cs="Arial"/>
                <w:color w:val="000000"/>
                <w:lang w:val="en" w:bidi="ta-IN"/>
              </w:rPr>
            </w:pPr>
            <w:r w:rsidRPr="007B1BFC">
              <w:rPr>
                <w:rFonts w:ascii="Arial" w:eastAsia="Times New Roman" w:hAnsi="Arial" w:cs="Arial"/>
                <w:color w:val="000000"/>
                <w:lang w:val="en" w:bidi="ta-IN"/>
              </w:rPr>
              <w:t>(</w:t>
            </w:r>
            <w:proofErr w:type="spellStart"/>
            <w:r w:rsidRPr="007B1BFC">
              <w:rPr>
                <w:rFonts w:ascii="Arial" w:eastAsia="Times New Roman" w:hAnsi="Arial" w:cs="Arial"/>
                <w:color w:val="000000"/>
                <w:lang w:val="en" w:bidi="ta-IN"/>
              </w:rPr>
              <w:t>i</w:t>
            </w:r>
            <w:proofErr w:type="spellEnd"/>
            <w:r w:rsidRPr="007B1BFC">
              <w:rPr>
                <w:rFonts w:ascii="Arial" w:eastAsia="Times New Roman" w:hAnsi="Arial" w:cs="Arial"/>
                <w:color w:val="000000"/>
                <w:lang w:val="en" w:bidi="ta-IN"/>
              </w:rPr>
              <w:t>)</w:t>
            </w:r>
          </w:p>
        </w:tc>
        <w:tc>
          <w:tcPr>
            <w:tcW w:w="8092" w:type="dxa"/>
            <w:shd w:val="clear" w:color="auto" w:fill="auto"/>
          </w:tcPr>
          <w:p w14:paraId="0FD0F542" w14:textId="77777777" w:rsidR="007B1BFC" w:rsidRPr="007B1BFC" w:rsidRDefault="007B1BFC" w:rsidP="001130A3">
            <w:pPr>
              <w:jc w:val="both"/>
              <w:rPr>
                <w:rFonts w:ascii="Arial" w:eastAsia="Times New Roman" w:hAnsi="Arial" w:cs="Arial"/>
                <w:color w:val="000000"/>
                <w:lang w:val="en" w:bidi="ta-IN"/>
              </w:rPr>
            </w:pPr>
            <w:r w:rsidRPr="007B1BFC">
              <w:rPr>
                <w:rFonts w:ascii="Arial" w:eastAsia="Times New Roman" w:hAnsi="Arial" w:cs="Arial"/>
                <w:color w:val="000000"/>
                <w:lang w:val="en" w:bidi="ta-IN"/>
              </w:rPr>
              <w:t>Compare the economic growth of the countries shown in Fig 2 from 2012 to 2015.</w:t>
            </w:r>
          </w:p>
        </w:tc>
        <w:tc>
          <w:tcPr>
            <w:tcW w:w="608" w:type="dxa"/>
            <w:shd w:val="clear" w:color="auto" w:fill="auto"/>
          </w:tcPr>
          <w:p w14:paraId="5E5D9CFC" w14:textId="77777777" w:rsidR="007B1BFC" w:rsidRPr="007B1BFC" w:rsidRDefault="007B1BFC" w:rsidP="001130A3">
            <w:pPr>
              <w:jc w:val="both"/>
              <w:rPr>
                <w:rFonts w:ascii="Arial" w:eastAsia="Times New Roman" w:hAnsi="Arial" w:cs="Arial"/>
                <w:b/>
                <w:bCs/>
                <w:color w:val="000000"/>
                <w:lang w:val="en" w:bidi="ta-IN"/>
              </w:rPr>
            </w:pPr>
          </w:p>
          <w:p w14:paraId="485C53FD" w14:textId="77777777" w:rsidR="007B1BFC" w:rsidRPr="007B1BFC" w:rsidRDefault="007B1BFC" w:rsidP="001130A3">
            <w:pPr>
              <w:jc w:val="both"/>
              <w:rPr>
                <w:rFonts w:ascii="Arial" w:eastAsia="Times New Roman" w:hAnsi="Arial" w:cs="Arial"/>
                <w:b/>
                <w:bCs/>
                <w:color w:val="000000"/>
                <w:lang w:val="en" w:bidi="ta-IN"/>
              </w:rPr>
            </w:pPr>
            <w:r w:rsidRPr="007B1BFC">
              <w:rPr>
                <w:rFonts w:ascii="Arial" w:eastAsia="Times New Roman" w:hAnsi="Arial" w:cs="Arial"/>
                <w:b/>
                <w:bCs/>
                <w:color w:val="000000"/>
                <w:lang w:val="en" w:bidi="ta-IN"/>
              </w:rPr>
              <w:t>[2]</w:t>
            </w:r>
          </w:p>
          <w:p w14:paraId="190EEA61" w14:textId="77777777" w:rsidR="007B1BFC" w:rsidRPr="007B1BFC" w:rsidRDefault="007B1BFC" w:rsidP="001130A3">
            <w:pPr>
              <w:jc w:val="both"/>
              <w:rPr>
                <w:rFonts w:ascii="Arial" w:eastAsia="Times New Roman" w:hAnsi="Arial" w:cs="Arial"/>
                <w:b/>
                <w:bCs/>
                <w:color w:val="000000"/>
                <w:lang w:val="en" w:bidi="ta-IN"/>
              </w:rPr>
            </w:pPr>
          </w:p>
        </w:tc>
      </w:tr>
      <w:tr w:rsidR="007B1BFC" w:rsidRPr="007B1BFC" w14:paraId="2B4C4E8B" w14:textId="77777777" w:rsidTr="001130A3">
        <w:tc>
          <w:tcPr>
            <w:tcW w:w="392" w:type="dxa"/>
            <w:shd w:val="clear" w:color="auto" w:fill="auto"/>
          </w:tcPr>
          <w:p w14:paraId="43BA8C2C" w14:textId="77777777" w:rsidR="007B1BFC" w:rsidRPr="007B1BFC" w:rsidRDefault="007B1BFC" w:rsidP="001130A3">
            <w:pPr>
              <w:rPr>
                <w:rFonts w:ascii="Arial" w:eastAsia="Times New Roman" w:hAnsi="Arial" w:cs="Arial"/>
                <w:color w:val="000000"/>
                <w:lang w:val="en" w:bidi="ta-IN"/>
              </w:rPr>
            </w:pPr>
          </w:p>
        </w:tc>
        <w:tc>
          <w:tcPr>
            <w:tcW w:w="461" w:type="dxa"/>
            <w:shd w:val="clear" w:color="auto" w:fill="auto"/>
          </w:tcPr>
          <w:p w14:paraId="66A04056" w14:textId="77777777" w:rsidR="007B1BFC" w:rsidRPr="007B1BFC" w:rsidRDefault="007B1BFC" w:rsidP="001130A3">
            <w:pPr>
              <w:jc w:val="both"/>
              <w:rPr>
                <w:rFonts w:ascii="Arial" w:eastAsia="Times New Roman" w:hAnsi="Arial" w:cs="Arial"/>
                <w:color w:val="000000"/>
                <w:lang w:val="en" w:bidi="ta-IN"/>
              </w:rPr>
            </w:pPr>
            <w:r w:rsidRPr="007B1BFC">
              <w:rPr>
                <w:rFonts w:ascii="Arial" w:eastAsia="Times New Roman" w:hAnsi="Arial" w:cs="Arial"/>
                <w:color w:val="000000"/>
                <w:lang w:val="en" w:bidi="ta-IN"/>
              </w:rPr>
              <w:t>(ii)</w:t>
            </w:r>
          </w:p>
        </w:tc>
        <w:tc>
          <w:tcPr>
            <w:tcW w:w="8092" w:type="dxa"/>
            <w:shd w:val="clear" w:color="auto" w:fill="auto"/>
          </w:tcPr>
          <w:p w14:paraId="2CD1009B" w14:textId="77777777" w:rsidR="007B1BFC" w:rsidRPr="007B1BFC" w:rsidRDefault="007B1BFC" w:rsidP="001130A3">
            <w:pPr>
              <w:jc w:val="both"/>
              <w:rPr>
                <w:rFonts w:ascii="Arial" w:eastAsia="Times New Roman" w:hAnsi="Arial" w:cs="Arial"/>
                <w:color w:val="000000"/>
                <w:lang w:val="en" w:bidi="ta-IN"/>
              </w:rPr>
            </w:pPr>
            <w:r w:rsidRPr="007B1BFC">
              <w:rPr>
                <w:rFonts w:ascii="Arial" w:eastAsia="Times New Roman" w:hAnsi="Arial" w:cs="Arial"/>
                <w:color w:val="000000"/>
                <w:lang w:val="en" w:bidi="ta-IN"/>
              </w:rPr>
              <w:t>Account for the economic growth trend of Eurozone over the same period.</w:t>
            </w:r>
          </w:p>
        </w:tc>
        <w:tc>
          <w:tcPr>
            <w:tcW w:w="608" w:type="dxa"/>
            <w:shd w:val="clear" w:color="auto" w:fill="auto"/>
          </w:tcPr>
          <w:p w14:paraId="6910FA38" w14:textId="77777777" w:rsidR="007B1BFC" w:rsidRPr="007B1BFC" w:rsidRDefault="007B1BFC" w:rsidP="001130A3">
            <w:pPr>
              <w:jc w:val="both"/>
              <w:rPr>
                <w:rFonts w:ascii="Arial" w:eastAsia="Times New Roman" w:hAnsi="Arial" w:cs="Arial"/>
                <w:b/>
                <w:bCs/>
                <w:color w:val="000000"/>
                <w:lang w:val="en" w:bidi="ta-IN"/>
              </w:rPr>
            </w:pPr>
            <w:r w:rsidRPr="007B1BFC">
              <w:rPr>
                <w:rFonts w:ascii="Arial" w:eastAsia="Times New Roman" w:hAnsi="Arial" w:cs="Arial"/>
                <w:b/>
                <w:bCs/>
                <w:color w:val="000000"/>
                <w:lang w:val="en" w:bidi="ta-IN"/>
              </w:rPr>
              <w:t>[3]</w:t>
            </w:r>
          </w:p>
          <w:p w14:paraId="4B5C3439" w14:textId="77777777" w:rsidR="007B1BFC" w:rsidRPr="007B1BFC" w:rsidRDefault="007B1BFC" w:rsidP="001130A3">
            <w:pPr>
              <w:jc w:val="both"/>
              <w:rPr>
                <w:rFonts w:ascii="Arial" w:eastAsia="Times New Roman" w:hAnsi="Arial" w:cs="Arial"/>
                <w:b/>
                <w:bCs/>
                <w:color w:val="000000"/>
                <w:lang w:val="en" w:bidi="ta-IN"/>
              </w:rPr>
            </w:pPr>
          </w:p>
        </w:tc>
      </w:tr>
      <w:tr w:rsidR="007B1BFC" w:rsidRPr="007B1BFC" w14:paraId="186FEA47" w14:textId="77777777" w:rsidTr="001130A3">
        <w:tc>
          <w:tcPr>
            <w:tcW w:w="392" w:type="dxa"/>
            <w:shd w:val="clear" w:color="auto" w:fill="auto"/>
          </w:tcPr>
          <w:p w14:paraId="296DEA30" w14:textId="77777777" w:rsidR="007B1BFC" w:rsidRPr="007B1BFC" w:rsidRDefault="007B1BFC" w:rsidP="001130A3">
            <w:pPr>
              <w:rPr>
                <w:rFonts w:ascii="Arial" w:eastAsia="Times New Roman" w:hAnsi="Arial" w:cs="Arial"/>
                <w:color w:val="000000"/>
                <w:lang w:val="en" w:bidi="ta-IN"/>
              </w:rPr>
            </w:pPr>
            <w:r w:rsidRPr="007B1BFC">
              <w:rPr>
                <w:rFonts w:ascii="Arial" w:eastAsia="Times New Roman" w:hAnsi="Arial" w:cs="Arial"/>
                <w:color w:val="000000"/>
                <w:lang w:val="en" w:bidi="ta-IN"/>
              </w:rPr>
              <w:t>b</w:t>
            </w:r>
          </w:p>
        </w:tc>
        <w:tc>
          <w:tcPr>
            <w:tcW w:w="461" w:type="dxa"/>
            <w:shd w:val="clear" w:color="auto" w:fill="auto"/>
          </w:tcPr>
          <w:p w14:paraId="78BDF60C" w14:textId="77777777" w:rsidR="007B1BFC" w:rsidRPr="007B1BFC" w:rsidRDefault="007B1BFC" w:rsidP="001130A3">
            <w:pPr>
              <w:jc w:val="both"/>
              <w:rPr>
                <w:rFonts w:ascii="Arial" w:eastAsia="Times New Roman" w:hAnsi="Arial" w:cs="Arial"/>
                <w:color w:val="000000"/>
                <w:lang w:val="en" w:bidi="ta-IN"/>
              </w:rPr>
            </w:pPr>
            <w:r w:rsidRPr="007B1BFC">
              <w:rPr>
                <w:rFonts w:ascii="Arial" w:eastAsia="Times New Roman" w:hAnsi="Arial" w:cs="Arial"/>
                <w:color w:val="000000"/>
                <w:lang w:val="en" w:bidi="ta-IN"/>
              </w:rPr>
              <w:t>(</w:t>
            </w:r>
            <w:proofErr w:type="spellStart"/>
            <w:r w:rsidRPr="007B1BFC">
              <w:rPr>
                <w:rFonts w:ascii="Arial" w:eastAsia="Times New Roman" w:hAnsi="Arial" w:cs="Arial"/>
                <w:color w:val="000000"/>
                <w:lang w:val="en" w:bidi="ta-IN"/>
              </w:rPr>
              <w:t>i</w:t>
            </w:r>
            <w:proofErr w:type="spellEnd"/>
            <w:r w:rsidRPr="007B1BFC">
              <w:rPr>
                <w:rFonts w:ascii="Arial" w:eastAsia="Times New Roman" w:hAnsi="Arial" w:cs="Arial"/>
                <w:color w:val="000000"/>
                <w:lang w:val="en" w:bidi="ta-IN"/>
              </w:rPr>
              <w:t>)</w:t>
            </w:r>
          </w:p>
        </w:tc>
        <w:tc>
          <w:tcPr>
            <w:tcW w:w="8092" w:type="dxa"/>
            <w:shd w:val="clear" w:color="auto" w:fill="auto"/>
          </w:tcPr>
          <w:p w14:paraId="2A95168F" w14:textId="77777777" w:rsidR="007B1BFC" w:rsidRPr="007B1BFC" w:rsidRDefault="007B1BFC" w:rsidP="001130A3">
            <w:pPr>
              <w:jc w:val="both"/>
              <w:rPr>
                <w:rFonts w:ascii="Arial" w:eastAsia="Times New Roman" w:hAnsi="Arial" w:cs="Arial"/>
                <w:color w:val="000000"/>
                <w:lang w:val="en" w:bidi="ta-IN"/>
              </w:rPr>
            </w:pPr>
            <w:r w:rsidRPr="007B1BFC">
              <w:rPr>
                <w:rFonts w:ascii="Arial" w:eastAsia="Times New Roman" w:hAnsi="Arial" w:cs="Arial"/>
                <w:color w:val="000000"/>
                <w:lang w:val="en" w:bidi="ta-IN"/>
              </w:rPr>
              <w:t>Explain why economists consider deflation to be undesirable.</w:t>
            </w:r>
          </w:p>
        </w:tc>
        <w:tc>
          <w:tcPr>
            <w:tcW w:w="608" w:type="dxa"/>
            <w:shd w:val="clear" w:color="auto" w:fill="auto"/>
          </w:tcPr>
          <w:p w14:paraId="348F2A84" w14:textId="77777777" w:rsidR="007B1BFC" w:rsidRPr="007B1BFC" w:rsidRDefault="007B1BFC" w:rsidP="001130A3">
            <w:pPr>
              <w:jc w:val="both"/>
              <w:rPr>
                <w:rFonts w:ascii="Arial" w:eastAsia="Times New Roman" w:hAnsi="Arial" w:cs="Arial"/>
                <w:b/>
                <w:bCs/>
                <w:color w:val="000000"/>
                <w:lang w:val="en" w:bidi="ta-IN"/>
              </w:rPr>
            </w:pPr>
            <w:r w:rsidRPr="007B1BFC">
              <w:rPr>
                <w:rFonts w:ascii="Arial" w:eastAsia="Times New Roman" w:hAnsi="Arial" w:cs="Arial"/>
                <w:b/>
                <w:bCs/>
                <w:color w:val="000000"/>
                <w:lang w:val="en" w:bidi="ta-IN"/>
              </w:rPr>
              <w:t>[3]</w:t>
            </w:r>
          </w:p>
          <w:p w14:paraId="735ED720" w14:textId="77777777" w:rsidR="007B1BFC" w:rsidRPr="007B1BFC" w:rsidRDefault="007B1BFC" w:rsidP="001130A3">
            <w:pPr>
              <w:jc w:val="both"/>
              <w:rPr>
                <w:rFonts w:ascii="Arial" w:eastAsia="Times New Roman" w:hAnsi="Arial" w:cs="Arial"/>
                <w:b/>
                <w:bCs/>
                <w:color w:val="000000"/>
                <w:lang w:val="en" w:bidi="ta-IN"/>
              </w:rPr>
            </w:pPr>
          </w:p>
        </w:tc>
      </w:tr>
      <w:tr w:rsidR="007B1BFC" w:rsidRPr="007B1BFC" w14:paraId="15CF0F25" w14:textId="77777777" w:rsidTr="001130A3">
        <w:tc>
          <w:tcPr>
            <w:tcW w:w="392" w:type="dxa"/>
            <w:shd w:val="clear" w:color="auto" w:fill="auto"/>
          </w:tcPr>
          <w:p w14:paraId="187B5ED1" w14:textId="77777777" w:rsidR="007B1BFC" w:rsidRPr="007B1BFC" w:rsidRDefault="007B1BFC" w:rsidP="001130A3">
            <w:pPr>
              <w:rPr>
                <w:rFonts w:ascii="Arial" w:eastAsia="Times New Roman" w:hAnsi="Arial" w:cs="Arial"/>
                <w:color w:val="000000"/>
                <w:lang w:val="en" w:bidi="ta-IN"/>
              </w:rPr>
            </w:pPr>
          </w:p>
        </w:tc>
        <w:tc>
          <w:tcPr>
            <w:tcW w:w="461" w:type="dxa"/>
            <w:shd w:val="clear" w:color="auto" w:fill="auto"/>
          </w:tcPr>
          <w:p w14:paraId="4FF1342B" w14:textId="77777777" w:rsidR="007B1BFC" w:rsidRPr="007B1BFC" w:rsidRDefault="007B1BFC" w:rsidP="001130A3">
            <w:pPr>
              <w:jc w:val="both"/>
              <w:rPr>
                <w:rFonts w:ascii="Arial" w:eastAsia="Times New Roman" w:hAnsi="Arial" w:cs="Arial"/>
                <w:color w:val="000000"/>
                <w:lang w:val="en" w:bidi="ta-IN"/>
              </w:rPr>
            </w:pPr>
            <w:r w:rsidRPr="007B1BFC">
              <w:rPr>
                <w:rFonts w:ascii="Arial" w:eastAsia="Times New Roman" w:hAnsi="Arial" w:cs="Arial"/>
                <w:color w:val="000000"/>
                <w:lang w:val="en" w:bidi="ta-IN"/>
              </w:rPr>
              <w:t>(ii)</w:t>
            </w:r>
          </w:p>
        </w:tc>
        <w:tc>
          <w:tcPr>
            <w:tcW w:w="8092" w:type="dxa"/>
            <w:shd w:val="clear" w:color="auto" w:fill="auto"/>
          </w:tcPr>
          <w:p w14:paraId="736B30F5" w14:textId="77777777" w:rsidR="007B1BFC" w:rsidRPr="007B1BFC" w:rsidRDefault="007B1BFC" w:rsidP="001130A3">
            <w:pPr>
              <w:jc w:val="both"/>
              <w:rPr>
                <w:rFonts w:ascii="Arial" w:eastAsia="Times New Roman" w:hAnsi="Arial" w:cs="Arial"/>
                <w:color w:val="000000"/>
                <w:lang w:val="en" w:bidi="ta-IN"/>
              </w:rPr>
            </w:pPr>
            <w:r w:rsidRPr="007B1BFC">
              <w:rPr>
                <w:rFonts w:ascii="Arial" w:eastAsia="Times New Roman" w:hAnsi="Arial" w:cs="Arial"/>
                <w:color w:val="000000"/>
                <w:lang w:val="en" w:bidi="ta-IN"/>
              </w:rPr>
              <w:t>With the aid of a diagram, explain why the London analyst used the te</w:t>
            </w:r>
            <w:r w:rsidR="00281BA4">
              <w:rPr>
                <w:rFonts w:ascii="Arial" w:eastAsia="Times New Roman" w:hAnsi="Arial" w:cs="Arial"/>
                <w:color w:val="000000"/>
                <w:lang w:val="en" w:bidi="ta-IN"/>
              </w:rPr>
              <w:t>rm “good deflation” in Extract 3</w:t>
            </w:r>
            <w:r w:rsidRPr="007B1BFC">
              <w:rPr>
                <w:rFonts w:ascii="Arial" w:eastAsia="Times New Roman" w:hAnsi="Arial" w:cs="Arial"/>
                <w:color w:val="000000"/>
                <w:lang w:val="en" w:bidi="ta-IN"/>
              </w:rPr>
              <w:t>.</w:t>
            </w:r>
          </w:p>
        </w:tc>
        <w:tc>
          <w:tcPr>
            <w:tcW w:w="608" w:type="dxa"/>
            <w:shd w:val="clear" w:color="auto" w:fill="auto"/>
          </w:tcPr>
          <w:p w14:paraId="724210F3" w14:textId="77777777" w:rsidR="007B1BFC" w:rsidRPr="007B1BFC" w:rsidRDefault="007B1BFC" w:rsidP="001130A3">
            <w:pPr>
              <w:jc w:val="both"/>
              <w:rPr>
                <w:rFonts w:ascii="Arial" w:eastAsia="Times New Roman" w:hAnsi="Arial" w:cs="Arial"/>
                <w:b/>
                <w:bCs/>
                <w:color w:val="000000"/>
                <w:lang w:val="en" w:bidi="ta-IN"/>
              </w:rPr>
            </w:pPr>
          </w:p>
          <w:p w14:paraId="6B91347C" w14:textId="77777777" w:rsidR="007B1BFC" w:rsidRPr="007B1BFC" w:rsidRDefault="007B1BFC" w:rsidP="001130A3">
            <w:pPr>
              <w:jc w:val="both"/>
              <w:rPr>
                <w:rFonts w:ascii="Arial" w:eastAsia="Times New Roman" w:hAnsi="Arial" w:cs="Arial"/>
                <w:b/>
                <w:bCs/>
                <w:color w:val="000000"/>
                <w:lang w:val="en" w:bidi="ta-IN"/>
              </w:rPr>
            </w:pPr>
            <w:r w:rsidRPr="007B1BFC">
              <w:rPr>
                <w:rFonts w:ascii="Arial" w:eastAsia="Times New Roman" w:hAnsi="Arial" w:cs="Arial"/>
                <w:b/>
                <w:bCs/>
                <w:color w:val="000000"/>
                <w:lang w:val="en" w:bidi="ta-IN"/>
              </w:rPr>
              <w:t>[4]</w:t>
            </w:r>
          </w:p>
          <w:p w14:paraId="3C975CC7" w14:textId="77777777" w:rsidR="007B1BFC" w:rsidRPr="007B1BFC" w:rsidRDefault="007B1BFC" w:rsidP="001130A3">
            <w:pPr>
              <w:jc w:val="both"/>
              <w:rPr>
                <w:rFonts w:ascii="Arial" w:eastAsia="Times New Roman" w:hAnsi="Arial" w:cs="Arial"/>
                <w:b/>
                <w:bCs/>
                <w:color w:val="000000"/>
                <w:lang w:val="en" w:bidi="ta-IN"/>
              </w:rPr>
            </w:pPr>
          </w:p>
        </w:tc>
      </w:tr>
      <w:tr w:rsidR="007B1BFC" w:rsidRPr="007B1BFC" w14:paraId="3CFAE7C9" w14:textId="77777777" w:rsidTr="001130A3">
        <w:tc>
          <w:tcPr>
            <w:tcW w:w="392" w:type="dxa"/>
            <w:shd w:val="clear" w:color="auto" w:fill="auto"/>
          </w:tcPr>
          <w:p w14:paraId="4384B18B" w14:textId="77777777" w:rsidR="007B1BFC" w:rsidRPr="007B1BFC" w:rsidRDefault="007B1BFC" w:rsidP="001130A3">
            <w:pPr>
              <w:rPr>
                <w:rFonts w:ascii="Arial" w:eastAsia="Times New Roman" w:hAnsi="Arial" w:cs="Arial"/>
                <w:color w:val="000000"/>
                <w:lang w:val="en" w:bidi="ta-IN"/>
              </w:rPr>
            </w:pPr>
            <w:r w:rsidRPr="007B1BFC">
              <w:rPr>
                <w:rFonts w:ascii="Arial" w:eastAsia="Times New Roman" w:hAnsi="Arial" w:cs="Arial"/>
                <w:color w:val="000000"/>
                <w:lang w:val="en" w:bidi="ta-IN"/>
              </w:rPr>
              <w:t>c</w:t>
            </w:r>
          </w:p>
        </w:tc>
        <w:tc>
          <w:tcPr>
            <w:tcW w:w="8553" w:type="dxa"/>
            <w:gridSpan w:val="2"/>
            <w:shd w:val="clear" w:color="auto" w:fill="auto"/>
          </w:tcPr>
          <w:p w14:paraId="549BF6B0" w14:textId="77777777" w:rsidR="007B1BFC" w:rsidRPr="007B1BFC" w:rsidRDefault="007B1BFC" w:rsidP="001130A3">
            <w:pPr>
              <w:spacing w:after="150"/>
              <w:rPr>
                <w:rFonts w:ascii="Arial" w:eastAsia="Times New Roman" w:hAnsi="Arial" w:cs="Arial"/>
                <w:color w:val="000000"/>
                <w:lang w:val="en" w:bidi="ta-IN"/>
              </w:rPr>
            </w:pPr>
            <w:r w:rsidRPr="007B1BFC">
              <w:rPr>
                <w:rFonts w:ascii="Arial" w:eastAsia="Times New Roman" w:hAnsi="Arial" w:cs="Arial"/>
                <w:color w:val="000000"/>
                <w:lang w:val="en" w:bidi="ta-IN"/>
              </w:rPr>
              <w:t>Using economic analysis, explain why there was a slowdown in China’s economy.</w:t>
            </w:r>
          </w:p>
        </w:tc>
        <w:tc>
          <w:tcPr>
            <w:tcW w:w="608" w:type="dxa"/>
            <w:shd w:val="clear" w:color="auto" w:fill="auto"/>
          </w:tcPr>
          <w:p w14:paraId="7E53ABEE" w14:textId="77777777" w:rsidR="007B1BFC" w:rsidRPr="007B1BFC" w:rsidRDefault="007B1BFC" w:rsidP="001130A3">
            <w:pPr>
              <w:jc w:val="both"/>
              <w:rPr>
                <w:rFonts w:ascii="Arial" w:eastAsia="Times New Roman" w:hAnsi="Arial" w:cs="Arial"/>
                <w:b/>
                <w:bCs/>
                <w:color w:val="000000"/>
                <w:lang w:val="en" w:bidi="ta-IN"/>
              </w:rPr>
            </w:pPr>
            <w:r w:rsidRPr="007B1BFC">
              <w:rPr>
                <w:rFonts w:ascii="Arial" w:eastAsia="Times New Roman" w:hAnsi="Arial" w:cs="Arial"/>
                <w:b/>
                <w:bCs/>
                <w:color w:val="000000"/>
                <w:lang w:val="en" w:bidi="ta-IN"/>
              </w:rPr>
              <w:t>[4]</w:t>
            </w:r>
          </w:p>
          <w:p w14:paraId="6AF7BC2D" w14:textId="77777777" w:rsidR="007B1BFC" w:rsidRPr="007B1BFC" w:rsidRDefault="007B1BFC" w:rsidP="001130A3">
            <w:pPr>
              <w:jc w:val="both"/>
              <w:rPr>
                <w:rFonts w:ascii="Arial" w:eastAsia="Times New Roman" w:hAnsi="Arial" w:cs="Arial"/>
                <w:b/>
                <w:bCs/>
                <w:color w:val="000000"/>
                <w:lang w:val="en" w:bidi="ta-IN"/>
              </w:rPr>
            </w:pPr>
          </w:p>
        </w:tc>
      </w:tr>
      <w:tr w:rsidR="007B1BFC" w:rsidRPr="007B1BFC" w14:paraId="6FAB2128" w14:textId="77777777" w:rsidTr="001130A3">
        <w:tc>
          <w:tcPr>
            <w:tcW w:w="392" w:type="dxa"/>
            <w:shd w:val="clear" w:color="auto" w:fill="auto"/>
          </w:tcPr>
          <w:p w14:paraId="009AD0FB" w14:textId="77777777" w:rsidR="007B1BFC" w:rsidRPr="007B1BFC" w:rsidRDefault="007B1BFC" w:rsidP="001130A3">
            <w:pPr>
              <w:rPr>
                <w:rFonts w:ascii="Arial" w:eastAsia="Times New Roman" w:hAnsi="Arial" w:cs="Arial"/>
                <w:color w:val="000000"/>
                <w:lang w:val="en" w:bidi="ta-IN"/>
              </w:rPr>
            </w:pPr>
            <w:r w:rsidRPr="007B1BFC">
              <w:rPr>
                <w:rFonts w:ascii="Arial" w:eastAsia="Times New Roman" w:hAnsi="Arial" w:cs="Arial"/>
                <w:color w:val="000000"/>
                <w:lang w:val="en" w:bidi="ta-IN"/>
              </w:rPr>
              <w:t>d</w:t>
            </w:r>
          </w:p>
        </w:tc>
        <w:tc>
          <w:tcPr>
            <w:tcW w:w="8553" w:type="dxa"/>
            <w:gridSpan w:val="2"/>
            <w:shd w:val="clear" w:color="auto" w:fill="auto"/>
          </w:tcPr>
          <w:p w14:paraId="4E4FE12F" w14:textId="77777777" w:rsidR="007B1BFC" w:rsidRPr="007B1BFC" w:rsidRDefault="007B1BFC" w:rsidP="001130A3">
            <w:pPr>
              <w:jc w:val="both"/>
              <w:rPr>
                <w:rFonts w:ascii="Arial" w:eastAsia="Times New Roman" w:hAnsi="Arial" w:cs="Arial"/>
                <w:color w:val="000000"/>
                <w:lang w:val="en" w:bidi="ta-IN"/>
              </w:rPr>
            </w:pPr>
            <w:r w:rsidRPr="007B1BFC">
              <w:rPr>
                <w:rFonts w:ascii="Arial" w:eastAsia="Times New Roman" w:hAnsi="Arial" w:cs="Arial"/>
                <w:color w:val="000000"/>
                <w:lang w:val="en" w:bidi="ta-IN"/>
              </w:rPr>
              <w:t>In view of the current economic conditions, Monetary Authority of Singapore announced a policy change to zero appreciation of currency in January 2016.</w:t>
            </w:r>
          </w:p>
          <w:p w14:paraId="697EA429" w14:textId="77777777" w:rsidR="007B1BFC" w:rsidRPr="007B1BFC" w:rsidRDefault="007B1BFC" w:rsidP="001130A3">
            <w:pPr>
              <w:jc w:val="both"/>
              <w:rPr>
                <w:rFonts w:ascii="Arial" w:eastAsia="Times New Roman" w:hAnsi="Arial" w:cs="Arial"/>
                <w:color w:val="000000"/>
                <w:lang w:val="en" w:bidi="ta-IN"/>
              </w:rPr>
            </w:pPr>
            <w:r w:rsidRPr="007B1BFC">
              <w:rPr>
                <w:rFonts w:ascii="Arial" w:eastAsia="Times New Roman" w:hAnsi="Arial" w:cs="Arial"/>
                <w:color w:val="000000"/>
                <w:lang w:val="en" w:bidi="ta-IN"/>
              </w:rPr>
              <w:t>Comment on the appropriateness of this policy for the year 2016.</w:t>
            </w:r>
          </w:p>
        </w:tc>
        <w:tc>
          <w:tcPr>
            <w:tcW w:w="608" w:type="dxa"/>
            <w:shd w:val="clear" w:color="auto" w:fill="auto"/>
          </w:tcPr>
          <w:p w14:paraId="3A6CA744" w14:textId="77777777" w:rsidR="007B1BFC" w:rsidRPr="007B1BFC" w:rsidRDefault="007B1BFC" w:rsidP="001130A3">
            <w:pPr>
              <w:jc w:val="both"/>
              <w:rPr>
                <w:rFonts w:ascii="Arial" w:eastAsia="Times New Roman" w:hAnsi="Arial" w:cs="Arial"/>
                <w:b/>
                <w:bCs/>
                <w:color w:val="000000"/>
                <w:lang w:val="en" w:bidi="ta-IN"/>
              </w:rPr>
            </w:pPr>
          </w:p>
          <w:p w14:paraId="7559A488" w14:textId="77777777" w:rsidR="007B1BFC" w:rsidRPr="007B1BFC" w:rsidRDefault="007B1BFC" w:rsidP="001130A3">
            <w:pPr>
              <w:jc w:val="both"/>
              <w:rPr>
                <w:rFonts w:ascii="Arial" w:eastAsia="Times New Roman" w:hAnsi="Arial" w:cs="Arial"/>
                <w:b/>
                <w:bCs/>
                <w:color w:val="000000"/>
                <w:lang w:val="en" w:bidi="ta-IN"/>
              </w:rPr>
            </w:pPr>
          </w:p>
          <w:p w14:paraId="0B09E487" w14:textId="77777777" w:rsidR="007B1BFC" w:rsidRPr="007B1BFC" w:rsidRDefault="007B1BFC" w:rsidP="001130A3">
            <w:pPr>
              <w:jc w:val="both"/>
              <w:rPr>
                <w:rFonts w:ascii="Arial" w:eastAsia="Times New Roman" w:hAnsi="Arial" w:cs="Arial"/>
                <w:b/>
                <w:bCs/>
                <w:color w:val="000000"/>
                <w:lang w:val="en" w:bidi="ta-IN"/>
              </w:rPr>
            </w:pPr>
            <w:r w:rsidRPr="007B1BFC">
              <w:rPr>
                <w:rFonts w:ascii="Arial" w:eastAsia="Times New Roman" w:hAnsi="Arial" w:cs="Arial"/>
                <w:b/>
                <w:bCs/>
                <w:color w:val="000000"/>
                <w:lang w:val="en" w:bidi="ta-IN"/>
              </w:rPr>
              <w:t>[6]</w:t>
            </w:r>
          </w:p>
          <w:p w14:paraId="1590D0E8" w14:textId="77777777" w:rsidR="007B1BFC" w:rsidRPr="007B1BFC" w:rsidRDefault="007B1BFC" w:rsidP="001130A3">
            <w:pPr>
              <w:jc w:val="both"/>
              <w:rPr>
                <w:rFonts w:ascii="Arial" w:eastAsia="Times New Roman" w:hAnsi="Arial" w:cs="Arial"/>
                <w:b/>
                <w:bCs/>
                <w:color w:val="000000"/>
                <w:lang w:val="en" w:bidi="ta-IN"/>
              </w:rPr>
            </w:pPr>
          </w:p>
        </w:tc>
      </w:tr>
      <w:tr w:rsidR="007B1BFC" w:rsidRPr="007B1BFC" w14:paraId="2CBC95CB" w14:textId="77777777" w:rsidTr="001130A3">
        <w:tc>
          <w:tcPr>
            <w:tcW w:w="392" w:type="dxa"/>
            <w:shd w:val="clear" w:color="auto" w:fill="auto"/>
          </w:tcPr>
          <w:p w14:paraId="1323E34F" w14:textId="77777777" w:rsidR="007B1BFC" w:rsidRPr="007B1BFC" w:rsidRDefault="007B1BFC" w:rsidP="001130A3">
            <w:pPr>
              <w:rPr>
                <w:rFonts w:ascii="Arial" w:eastAsia="Times New Roman" w:hAnsi="Arial" w:cs="Arial"/>
                <w:color w:val="000000"/>
                <w:lang w:val="en" w:bidi="ta-IN"/>
              </w:rPr>
            </w:pPr>
            <w:r w:rsidRPr="007B1BFC">
              <w:rPr>
                <w:rFonts w:ascii="Arial" w:eastAsia="Times New Roman" w:hAnsi="Arial" w:cs="Arial"/>
                <w:color w:val="000000"/>
                <w:lang w:val="en" w:bidi="ta-IN"/>
              </w:rPr>
              <w:t>e</w:t>
            </w:r>
          </w:p>
        </w:tc>
        <w:tc>
          <w:tcPr>
            <w:tcW w:w="8553" w:type="dxa"/>
            <w:gridSpan w:val="2"/>
            <w:shd w:val="clear" w:color="auto" w:fill="auto"/>
          </w:tcPr>
          <w:p w14:paraId="62D41734" w14:textId="77777777" w:rsidR="007B1BFC" w:rsidRPr="007B1BFC" w:rsidRDefault="007B1BFC" w:rsidP="001130A3">
            <w:pPr>
              <w:jc w:val="both"/>
              <w:rPr>
                <w:rFonts w:ascii="Arial" w:eastAsia="Times New Roman" w:hAnsi="Arial" w:cs="Arial"/>
                <w:color w:val="000000"/>
                <w:lang w:val="en" w:bidi="ta-IN"/>
              </w:rPr>
            </w:pPr>
            <w:r w:rsidRPr="007B1BFC">
              <w:rPr>
                <w:rFonts w:ascii="Arial" w:eastAsia="Times New Roman" w:hAnsi="Arial" w:cs="Arial"/>
                <w:color w:val="000000"/>
                <w:lang w:val="en" w:bidi="ta-IN"/>
              </w:rPr>
              <w:t>With reference to the data where appropriate, discuss the view that China’s economic slowdown will impact Singapore more than Europe.</w:t>
            </w:r>
          </w:p>
        </w:tc>
        <w:tc>
          <w:tcPr>
            <w:tcW w:w="608" w:type="dxa"/>
            <w:shd w:val="clear" w:color="auto" w:fill="auto"/>
          </w:tcPr>
          <w:p w14:paraId="7D8B06FF" w14:textId="77777777" w:rsidR="007B1BFC" w:rsidRPr="007B1BFC" w:rsidRDefault="007B1BFC" w:rsidP="001130A3">
            <w:pPr>
              <w:jc w:val="both"/>
              <w:rPr>
                <w:rFonts w:ascii="Arial" w:eastAsia="Times New Roman" w:hAnsi="Arial" w:cs="Arial"/>
                <w:b/>
                <w:bCs/>
                <w:color w:val="000000"/>
                <w:lang w:val="en" w:bidi="ta-IN"/>
              </w:rPr>
            </w:pPr>
          </w:p>
          <w:p w14:paraId="59984E0F" w14:textId="77777777" w:rsidR="007B1BFC" w:rsidRPr="007B1BFC" w:rsidRDefault="007B1BFC" w:rsidP="001130A3">
            <w:pPr>
              <w:jc w:val="both"/>
              <w:rPr>
                <w:rFonts w:ascii="Arial" w:eastAsia="Times New Roman" w:hAnsi="Arial" w:cs="Arial"/>
                <w:b/>
                <w:bCs/>
                <w:color w:val="000000"/>
                <w:lang w:val="en" w:bidi="ta-IN"/>
              </w:rPr>
            </w:pPr>
            <w:r w:rsidRPr="007B1BFC">
              <w:rPr>
                <w:rFonts w:ascii="Arial" w:eastAsia="Times New Roman" w:hAnsi="Arial" w:cs="Arial"/>
                <w:b/>
                <w:bCs/>
                <w:color w:val="000000"/>
                <w:lang w:val="en" w:bidi="ta-IN"/>
              </w:rPr>
              <w:t>[8]</w:t>
            </w:r>
          </w:p>
          <w:p w14:paraId="42F7852B" w14:textId="77777777" w:rsidR="007B1BFC" w:rsidRPr="007B1BFC" w:rsidRDefault="007B1BFC" w:rsidP="001130A3">
            <w:pPr>
              <w:jc w:val="both"/>
              <w:rPr>
                <w:rFonts w:ascii="Arial" w:eastAsia="Times New Roman" w:hAnsi="Arial" w:cs="Arial"/>
                <w:b/>
                <w:bCs/>
                <w:color w:val="000000"/>
                <w:lang w:val="en" w:bidi="ta-IN"/>
              </w:rPr>
            </w:pPr>
          </w:p>
        </w:tc>
      </w:tr>
      <w:tr w:rsidR="007B1BFC" w:rsidRPr="007B1BFC" w14:paraId="1518A532" w14:textId="77777777" w:rsidTr="001130A3">
        <w:tc>
          <w:tcPr>
            <w:tcW w:w="392" w:type="dxa"/>
            <w:shd w:val="clear" w:color="auto" w:fill="auto"/>
          </w:tcPr>
          <w:p w14:paraId="59CB580C" w14:textId="77777777" w:rsidR="007B1BFC" w:rsidRPr="007B1BFC" w:rsidRDefault="007B1BFC" w:rsidP="001130A3">
            <w:pPr>
              <w:jc w:val="center"/>
              <w:rPr>
                <w:rFonts w:ascii="Arial" w:eastAsia="Times New Roman" w:hAnsi="Arial" w:cs="Arial"/>
                <w:b/>
                <w:color w:val="000000"/>
                <w:lang w:val="en" w:bidi="ta-IN"/>
              </w:rPr>
            </w:pPr>
          </w:p>
        </w:tc>
        <w:tc>
          <w:tcPr>
            <w:tcW w:w="461" w:type="dxa"/>
            <w:shd w:val="clear" w:color="auto" w:fill="auto"/>
          </w:tcPr>
          <w:p w14:paraId="68FDB340" w14:textId="77777777" w:rsidR="007B1BFC" w:rsidRPr="007B1BFC" w:rsidRDefault="007B1BFC" w:rsidP="001130A3">
            <w:pPr>
              <w:jc w:val="both"/>
              <w:rPr>
                <w:rFonts w:ascii="Arial" w:eastAsia="Times New Roman" w:hAnsi="Arial" w:cs="Arial"/>
                <w:b/>
                <w:color w:val="000000"/>
                <w:lang w:val="en" w:bidi="ta-IN"/>
              </w:rPr>
            </w:pPr>
          </w:p>
        </w:tc>
        <w:tc>
          <w:tcPr>
            <w:tcW w:w="8700" w:type="dxa"/>
            <w:gridSpan w:val="2"/>
            <w:shd w:val="clear" w:color="auto" w:fill="auto"/>
          </w:tcPr>
          <w:p w14:paraId="67D297DB" w14:textId="77777777" w:rsidR="007B1BFC" w:rsidRPr="007B1BFC" w:rsidRDefault="007B1BFC" w:rsidP="001130A3">
            <w:pPr>
              <w:jc w:val="right"/>
              <w:rPr>
                <w:rFonts w:ascii="Arial" w:eastAsia="Times New Roman" w:hAnsi="Arial" w:cs="Arial"/>
                <w:b/>
                <w:bCs/>
                <w:color w:val="000000"/>
                <w:lang w:val="en" w:bidi="ta-IN"/>
              </w:rPr>
            </w:pPr>
            <w:r w:rsidRPr="007B1BFC">
              <w:rPr>
                <w:rFonts w:ascii="Arial" w:eastAsia="Times New Roman" w:hAnsi="Arial" w:cs="Arial"/>
                <w:b/>
                <w:color w:val="000000"/>
                <w:lang w:val="en" w:bidi="ta-IN"/>
              </w:rPr>
              <w:t xml:space="preserve">[ Total </w:t>
            </w:r>
            <w:r w:rsidRPr="007B1BFC">
              <w:rPr>
                <w:rFonts w:ascii="Arial" w:eastAsia="Times New Roman" w:hAnsi="Arial" w:cs="Arial"/>
                <w:b/>
                <w:bCs/>
                <w:color w:val="000000"/>
                <w:lang w:val="en" w:bidi="ta-IN"/>
              </w:rPr>
              <w:t xml:space="preserve">30 </w:t>
            </w:r>
            <w:proofErr w:type="gramStart"/>
            <w:r w:rsidRPr="007B1BFC">
              <w:rPr>
                <w:rFonts w:ascii="Arial" w:eastAsia="Times New Roman" w:hAnsi="Arial" w:cs="Arial"/>
                <w:b/>
                <w:bCs/>
                <w:color w:val="000000"/>
                <w:lang w:val="en" w:bidi="ta-IN"/>
              </w:rPr>
              <w:t>marks ]</w:t>
            </w:r>
            <w:proofErr w:type="gramEnd"/>
          </w:p>
        </w:tc>
      </w:tr>
    </w:tbl>
    <w:p w14:paraId="6D863392" w14:textId="77777777" w:rsidR="005D0045" w:rsidRPr="007B1BFC" w:rsidRDefault="005D0045" w:rsidP="007B1BFC">
      <w:pPr>
        <w:ind w:right="480"/>
        <w:rPr>
          <w:rFonts w:ascii="Arial" w:hAnsi="Arial" w:cs="Arial"/>
          <w:b/>
          <w:color w:val="000000" w:themeColor="text1"/>
          <w:lang w:val="en-SG"/>
        </w:rPr>
      </w:pPr>
    </w:p>
    <w:p w14:paraId="50756206" w14:textId="77777777" w:rsidR="00735E22" w:rsidRPr="00E14827" w:rsidRDefault="00735E22" w:rsidP="005D0045">
      <w:pPr>
        <w:rPr>
          <w:rFonts w:ascii="Arial" w:hAnsi="Arial" w:cs="Arial"/>
          <w:sz w:val="22"/>
          <w:szCs w:val="22"/>
        </w:rPr>
      </w:pPr>
    </w:p>
    <w:p w14:paraId="423E4EEE" w14:textId="77777777" w:rsidR="00705CBB" w:rsidRPr="00E14827" w:rsidRDefault="00705CBB" w:rsidP="00705CBB">
      <w:pPr>
        <w:jc w:val="right"/>
        <w:rPr>
          <w:rFonts w:ascii="Arial" w:hAnsi="Arial" w:cs="Arial"/>
          <w:bCs/>
        </w:rPr>
      </w:pPr>
    </w:p>
    <w:p w14:paraId="6B66D6A0" w14:textId="77777777" w:rsidR="00940BDF" w:rsidRPr="00E14827" w:rsidRDefault="00940BDF" w:rsidP="00940BDF">
      <w:pPr>
        <w:rPr>
          <w:rFonts w:ascii="Arial" w:hAnsi="Arial" w:cs="Arial"/>
          <w:b/>
          <w:sz w:val="22"/>
          <w:szCs w:val="22"/>
        </w:rPr>
      </w:pPr>
    </w:p>
    <w:p w14:paraId="28ACF750" w14:textId="72A8B0FA" w:rsidR="007B1BFC" w:rsidRPr="004D17EE" w:rsidRDefault="003E1066" w:rsidP="003E1066">
      <w:pPr>
        <w:rPr>
          <w:rFonts w:ascii="Arial" w:eastAsia="Times New Roman" w:hAnsi="Arial" w:cs="Arial"/>
          <w:bCs/>
          <w:lang w:val="en-AU"/>
        </w:rPr>
      </w:pPr>
      <w:r w:rsidRPr="004D17EE">
        <w:rPr>
          <w:rFonts w:ascii="Arial" w:eastAsia="Times New Roman" w:hAnsi="Arial" w:cs="Arial"/>
          <w:bCs/>
          <w:lang w:val="en-AU"/>
        </w:rPr>
        <w:t xml:space="preserve"> </w:t>
      </w:r>
    </w:p>
    <w:p w14:paraId="0E9871D6" w14:textId="77777777" w:rsidR="001F7404" w:rsidRPr="00E14827" w:rsidRDefault="007B1BFC" w:rsidP="007B1BFC">
      <w:pPr>
        <w:ind w:left="7200" w:firstLine="720"/>
        <w:rPr>
          <w:b/>
        </w:rPr>
      </w:pPr>
      <w:r w:rsidRPr="004D17EE">
        <w:rPr>
          <w:rFonts w:ascii="Arial" w:eastAsia="Times New Roman" w:hAnsi="Arial" w:cs="Arial"/>
          <w:bCs/>
          <w:lang w:val="en-AU"/>
        </w:rPr>
        <w:t>[Total: 30</w:t>
      </w:r>
      <w:r>
        <w:rPr>
          <w:rFonts w:ascii="Arial" w:eastAsia="Times New Roman" w:hAnsi="Arial" w:cs="Arial"/>
          <w:bCs/>
          <w:lang w:val="en-AU"/>
        </w:rPr>
        <w:t>]</w:t>
      </w:r>
    </w:p>
    <w:sectPr w:rsidR="001F7404" w:rsidRPr="00E14827" w:rsidSect="00987EC5">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3ECD7" w14:textId="77777777" w:rsidR="00154915" w:rsidRDefault="00154915" w:rsidP="00566AB3">
      <w:r>
        <w:separator/>
      </w:r>
    </w:p>
  </w:endnote>
  <w:endnote w:type="continuationSeparator" w:id="0">
    <w:p w14:paraId="708CD51B" w14:textId="77777777" w:rsidR="00154915" w:rsidRDefault="00154915"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2A7C9" w14:textId="77777777" w:rsidR="00AF7AAF" w:rsidRDefault="00AF7AAF"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066BAAAE" w14:textId="77777777" w:rsidR="00AF7AAF" w:rsidRPr="009B23EC" w:rsidRDefault="00AF7AAF" w:rsidP="009B23EC">
    <w:pPr>
      <w:pStyle w:val="NormalWeb"/>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r>
      <w:rPr>
        <w:rStyle w:val="Strong"/>
        <w:rFonts w:ascii="Arial" w:hAnsi="Arial" w:cs="Arial"/>
        <w:sz w:val="20"/>
        <w:szCs w:val="20"/>
        <w:bdr w:val="none" w:sz="0" w:space="0" w:color="auto" w:frame="1"/>
      </w:rPr>
      <w:t>Our Address:</w:t>
    </w:r>
  </w:p>
  <w:p w14:paraId="6B7F94D3" w14:textId="77777777" w:rsidR="00AF7AAF" w:rsidRPr="009B23EC" w:rsidRDefault="00AF7AAF" w:rsidP="009B23EC">
    <w:pPr>
      <w:pStyle w:val="NormalWeb"/>
      <w:shd w:val="clear" w:color="auto" w:fill="FFFFFF"/>
      <w:spacing w:before="0" w:beforeAutospacing="0" w:after="0" w:afterAutospacing="0"/>
      <w:jc w:val="both"/>
      <w:textAlignment w:val="baseline"/>
      <w:rPr>
        <w:rFonts w:ascii="Arial" w:hAnsi="Arial" w:cs="Arial"/>
        <w:sz w:val="20"/>
        <w:szCs w:val="20"/>
      </w:rPr>
    </w:pPr>
    <w:r w:rsidRPr="009B23EC">
      <w:rPr>
        <w:rStyle w:val="Strong"/>
        <w:rFonts w:ascii="Arial" w:hAnsi="Arial" w:cs="Arial"/>
        <w:sz w:val="20"/>
        <w:szCs w:val="20"/>
        <w:bdr w:val="none" w:sz="0" w:space="0" w:color="auto" w:frame="1"/>
      </w:rPr>
      <w:t>Bishan Branch:</w:t>
    </w:r>
    <w:r w:rsidRPr="009B23EC">
      <w:rPr>
        <w:rStyle w:val="apple-converted-space"/>
        <w:rFonts w:ascii="Arial" w:hAnsi="Arial" w:cs="Arial"/>
        <w:b/>
        <w:bCs/>
        <w:sz w:val="20"/>
        <w:szCs w:val="20"/>
        <w:bdr w:val="none" w:sz="0" w:space="0" w:color="auto" w:frame="1"/>
      </w:rPr>
      <w:t> </w:t>
    </w:r>
    <w:r w:rsidRPr="009B23EC">
      <w:rPr>
        <w:rFonts w:ascii="Arial" w:hAnsi="Arial" w:cs="Arial"/>
        <w:sz w:val="20"/>
        <w:szCs w:val="20"/>
      </w:rPr>
      <w:t>Blk 283, Bishan Street 22 #01-185 Singapore 570283</w:t>
    </w:r>
  </w:p>
  <w:p w14:paraId="187D44A9" w14:textId="77777777" w:rsidR="00AF7AAF" w:rsidRPr="009B23EC" w:rsidRDefault="00AF7AAF" w:rsidP="009B23EC">
    <w:pPr>
      <w:pStyle w:val="NormalWeb"/>
      <w:shd w:val="clear" w:color="auto" w:fill="FFFFFF"/>
      <w:spacing w:before="0" w:beforeAutospacing="0" w:after="0" w:afterAutospacing="0"/>
      <w:jc w:val="both"/>
      <w:textAlignment w:val="baseline"/>
      <w:rPr>
        <w:rFonts w:ascii="Arial" w:hAnsi="Arial" w:cs="Arial"/>
        <w:sz w:val="20"/>
        <w:szCs w:val="20"/>
      </w:rPr>
    </w:pPr>
    <w:r w:rsidRPr="009B23EC">
      <w:rPr>
        <w:rStyle w:val="Strong"/>
        <w:rFonts w:ascii="Arial" w:hAnsi="Arial" w:cs="Arial"/>
        <w:sz w:val="20"/>
        <w:szCs w:val="20"/>
        <w:bdr w:val="none" w:sz="0" w:space="0" w:color="auto" w:frame="1"/>
      </w:rPr>
      <w:t xml:space="preserve">Bukit </w:t>
    </w:r>
    <w:proofErr w:type="spellStart"/>
    <w:r w:rsidRPr="009B23EC">
      <w:rPr>
        <w:rStyle w:val="Strong"/>
        <w:rFonts w:ascii="Arial" w:hAnsi="Arial" w:cs="Arial"/>
        <w:sz w:val="20"/>
        <w:szCs w:val="20"/>
        <w:bdr w:val="none" w:sz="0" w:space="0" w:color="auto" w:frame="1"/>
      </w:rPr>
      <w:t>Timah</w:t>
    </w:r>
    <w:proofErr w:type="spellEnd"/>
    <w:r w:rsidRPr="009B23EC">
      <w:rPr>
        <w:rStyle w:val="Strong"/>
        <w:rFonts w:ascii="Arial" w:hAnsi="Arial" w:cs="Arial"/>
        <w:sz w:val="20"/>
        <w:szCs w:val="20"/>
        <w:bdr w:val="none" w:sz="0" w:space="0" w:color="auto" w:frame="1"/>
      </w:rPr>
      <w:t> Branch: </w:t>
    </w:r>
    <w:r w:rsidRPr="0042072D">
      <w:rPr>
        <w:rFonts w:ascii="Arial" w:hAnsi="Arial" w:cs="Arial"/>
        <w:sz w:val="20"/>
        <w:szCs w:val="20"/>
      </w:rPr>
      <w:t xml:space="preserve">140, Upper Bukit </w:t>
    </w:r>
    <w:proofErr w:type="spellStart"/>
    <w:r w:rsidRPr="0042072D">
      <w:rPr>
        <w:rFonts w:ascii="Arial" w:hAnsi="Arial" w:cs="Arial"/>
        <w:sz w:val="20"/>
        <w:szCs w:val="20"/>
      </w:rPr>
      <w:t>Timah</w:t>
    </w:r>
    <w:proofErr w:type="spellEnd"/>
    <w:r w:rsidRPr="0042072D">
      <w:rPr>
        <w:rFonts w:ascii="Arial" w:hAnsi="Arial" w:cs="Arial"/>
        <w:sz w:val="20"/>
        <w:szCs w:val="20"/>
      </w:rPr>
      <w:t xml:space="preserve"> Road #02-11 Beauty World Plaza Singapore 588176</w:t>
    </w:r>
  </w:p>
  <w:p w14:paraId="18BFD15A" w14:textId="77777777" w:rsidR="00AF7AAF" w:rsidRDefault="00AF7AAF" w:rsidP="009B23EC">
    <w:pPr>
      <w:pStyle w:val="Footer"/>
      <w:rPr>
        <w:rFonts w:ascii="Arial" w:hAnsi="Arial" w:cs="Arial"/>
        <w:sz w:val="20"/>
        <w:szCs w:val="20"/>
      </w:rPr>
    </w:pPr>
  </w:p>
  <w:p w14:paraId="11CF27E4" w14:textId="77777777" w:rsidR="00AF7AAF" w:rsidRPr="00366349" w:rsidRDefault="00AF7AAF" w:rsidP="009B23EC">
    <w:pPr>
      <w:pStyle w:val="Footer"/>
      <w:rPr>
        <w:rFonts w:ascii="Arial" w:hAnsi="Arial" w:cs="Arial"/>
        <w:b/>
        <w:sz w:val="20"/>
        <w:szCs w:val="20"/>
      </w:rPr>
    </w:pPr>
    <w:r>
      <w:rPr>
        <w:rFonts w:ascii="Arial" w:hAnsi="Arial" w:cs="Arial"/>
        <w:b/>
        <w:sz w:val="20"/>
        <w:szCs w:val="20"/>
      </w:rPr>
      <w:t>Contact: 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42277" w14:textId="77777777" w:rsidR="00154915" w:rsidRDefault="00154915" w:rsidP="00566AB3">
      <w:r>
        <w:separator/>
      </w:r>
    </w:p>
  </w:footnote>
  <w:footnote w:type="continuationSeparator" w:id="0">
    <w:p w14:paraId="69C49251" w14:textId="77777777" w:rsidR="00154915" w:rsidRDefault="00154915"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7F4382CF" w14:textId="77777777" w:rsidR="00AF7AAF" w:rsidRPr="005E0FEE" w:rsidRDefault="00AF7AAF" w:rsidP="005E0FEE">
        <w:pPr>
          <w:pStyle w:val="Header"/>
          <w:pBdr>
            <w:bottom w:val="single" w:sz="4" w:space="1" w:color="D9D9D9" w:themeColor="background1" w:themeShade="D9"/>
          </w:pBdr>
          <w:jc w:val="right"/>
          <w:rPr>
            <w:b/>
            <w:bCs/>
          </w:rPr>
        </w:pPr>
        <w:r w:rsidRPr="009B23EC">
          <w:rPr>
            <w:noProof/>
            <w:lang w:val="en-SG"/>
          </w:rPr>
          <w:drawing>
            <wp:inline distT="0" distB="0" distL="0" distR="0" wp14:anchorId="70E7FA74" wp14:editId="0E802177">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lang w:val="en-SG"/>
          </w:rPr>
          <w:drawing>
            <wp:inline distT="0" distB="0" distL="0" distR="0" wp14:anchorId="6490864E" wp14:editId="177D4165">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sidRPr="009B23EC">
          <w:rPr>
            <w:noProof/>
            <w:lang w:val="en-SG"/>
          </w:rPr>
          <w:drawing>
            <wp:inline distT="0" distB="0" distL="0" distR="0" wp14:anchorId="3B42781D" wp14:editId="0006C1C3">
              <wp:extent cx="597064" cy="597064"/>
              <wp:effectExtent l="0" t="0" r="0" b="0"/>
              <wp:docPr id="11" name="Picture 11" descr="C:\Users\Justin\Desktop\30th Dec\Logos\Bukit Timah Tuition Centre  - Economics Tuition Bukit Tima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in\Desktop\30th Dec\Logos\Bukit Timah Tuition Centre  - Economics Tuition Bukit Timah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3015" cy="603015"/>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281BA4" w:rsidRPr="00281BA4">
          <w:rPr>
            <w:b/>
            <w:bCs/>
            <w:noProof/>
          </w:rPr>
          <w:t>9</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97B44"/>
    <w:multiLevelType w:val="hybridMultilevel"/>
    <w:tmpl w:val="7080687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5BE6CC7"/>
    <w:multiLevelType w:val="hybridMultilevel"/>
    <w:tmpl w:val="B6CEB52E"/>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0784067C"/>
    <w:multiLevelType w:val="hybridMultilevel"/>
    <w:tmpl w:val="C2362114"/>
    <w:lvl w:ilvl="0" w:tplc="4809000F">
      <w:start w:val="1"/>
      <w:numFmt w:val="decimal"/>
      <w:lvlText w:val="%1."/>
      <w:lvlJc w:val="left"/>
      <w:pPr>
        <w:ind w:left="1032" w:hanging="360"/>
      </w:pPr>
    </w:lvl>
    <w:lvl w:ilvl="1" w:tplc="48090019" w:tentative="1">
      <w:start w:val="1"/>
      <w:numFmt w:val="lowerLetter"/>
      <w:lvlText w:val="%2."/>
      <w:lvlJc w:val="left"/>
      <w:pPr>
        <w:ind w:left="1752" w:hanging="360"/>
      </w:pPr>
    </w:lvl>
    <w:lvl w:ilvl="2" w:tplc="4809001B" w:tentative="1">
      <w:start w:val="1"/>
      <w:numFmt w:val="lowerRoman"/>
      <w:lvlText w:val="%3."/>
      <w:lvlJc w:val="right"/>
      <w:pPr>
        <w:ind w:left="2472" w:hanging="180"/>
      </w:pPr>
    </w:lvl>
    <w:lvl w:ilvl="3" w:tplc="4809000F" w:tentative="1">
      <w:start w:val="1"/>
      <w:numFmt w:val="decimal"/>
      <w:lvlText w:val="%4."/>
      <w:lvlJc w:val="left"/>
      <w:pPr>
        <w:ind w:left="3192" w:hanging="360"/>
      </w:pPr>
    </w:lvl>
    <w:lvl w:ilvl="4" w:tplc="48090019" w:tentative="1">
      <w:start w:val="1"/>
      <w:numFmt w:val="lowerLetter"/>
      <w:lvlText w:val="%5."/>
      <w:lvlJc w:val="left"/>
      <w:pPr>
        <w:ind w:left="3912" w:hanging="360"/>
      </w:pPr>
    </w:lvl>
    <w:lvl w:ilvl="5" w:tplc="4809001B" w:tentative="1">
      <w:start w:val="1"/>
      <w:numFmt w:val="lowerRoman"/>
      <w:lvlText w:val="%6."/>
      <w:lvlJc w:val="right"/>
      <w:pPr>
        <w:ind w:left="4632" w:hanging="180"/>
      </w:pPr>
    </w:lvl>
    <w:lvl w:ilvl="6" w:tplc="4809000F" w:tentative="1">
      <w:start w:val="1"/>
      <w:numFmt w:val="decimal"/>
      <w:lvlText w:val="%7."/>
      <w:lvlJc w:val="left"/>
      <w:pPr>
        <w:ind w:left="5352" w:hanging="360"/>
      </w:pPr>
    </w:lvl>
    <w:lvl w:ilvl="7" w:tplc="48090019" w:tentative="1">
      <w:start w:val="1"/>
      <w:numFmt w:val="lowerLetter"/>
      <w:lvlText w:val="%8."/>
      <w:lvlJc w:val="left"/>
      <w:pPr>
        <w:ind w:left="6072" w:hanging="360"/>
      </w:pPr>
    </w:lvl>
    <w:lvl w:ilvl="8" w:tplc="4809001B" w:tentative="1">
      <w:start w:val="1"/>
      <w:numFmt w:val="lowerRoman"/>
      <w:lvlText w:val="%9."/>
      <w:lvlJc w:val="right"/>
      <w:pPr>
        <w:ind w:left="6792" w:hanging="180"/>
      </w:pPr>
    </w:lvl>
  </w:abstractNum>
  <w:abstractNum w:abstractNumId="3" w15:restartNumberingAfterBreak="0">
    <w:nsid w:val="08FF55D4"/>
    <w:multiLevelType w:val="hybridMultilevel"/>
    <w:tmpl w:val="EDC6776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1994EE4"/>
    <w:multiLevelType w:val="hybridMultilevel"/>
    <w:tmpl w:val="33C44C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25905E2"/>
    <w:multiLevelType w:val="hybridMultilevel"/>
    <w:tmpl w:val="C9B24C5E"/>
    <w:lvl w:ilvl="0" w:tplc="978C5FB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7" w15:restartNumberingAfterBreak="0">
    <w:nsid w:val="16AE4FFF"/>
    <w:multiLevelType w:val="hybridMultilevel"/>
    <w:tmpl w:val="7A242A3E"/>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18F820D9"/>
    <w:multiLevelType w:val="hybridMultilevel"/>
    <w:tmpl w:val="B1AA7152"/>
    <w:lvl w:ilvl="0" w:tplc="4809000D">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19B2708F"/>
    <w:multiLevelType w:val="hybridMultilevel"/>
    <w:tmpl w:val="B596B77E"/>
    <w:lvl w:ilvl="0" w:tplc="1324AB82">
      <w:start w:val="1"/>
      <w:numFmt w:val="lowerLetter"/>
      <w:lvlText w:val="(%1)"/>
      <w:lvlJc w:val="left"/>
      <w:pPr>
        <w:ind w:left="1179" w:hanging="360"/>
      </w:pPr>
      <w:rPr>
        <w:rFonts w:hint="default"/>
      </w:rPr>
    </w:lvl>
    <w:lvl w:ilvl="1" w:tplc="08090019">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11" w15:restartNumberingAfterBreak="0">
    <w:nsid w:val="1B070C97"/>
    <w:multiLevelType w:val="hybridMultilevel"/>
    <w:tmpl w:val="7AB4B8FE"/>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2" w15:restartNumberingAfterBreak="0">
    <w:nsid w:val="1B3F7DA5"/>
    <w:multiLevelType w:val="hybridMultilevel"/>
    <w:tmpl w:val="A7C48376"/>
    <w:lvl w:ilvl="0" w:tplc="CCFC7FDE">
      <w:start w:val="1"/>
      <w:numFmt w:val="lowerLetter"/>
      <w:lvlText w:val="(%1)"/>
      <w:lvlJc w:val="left"/>
      <w:pPr>
        <w:ind w:left="1418" w:hanging="360"/>
      </w:pPr>
      <w:rPr>
        <w:rFonts w:hint="default"/>
        <w:b/>
        <w:bCs/>
      </w:rPr>
    </w:lvl>
    <w:lvl w:ilvl="1" w:tplc="48090019" w:tentative="1">
      <w:start w:val="1"/>
      <w:numFmt w:val="lowerLetter"/>
      <w:lvlText w:val="%2."/>
      <w:lvlJc w:val="left"/>
      <w:pPr>
        <w:ind w:left="2138" w:hanging="360"/>
      </w:pPr>
    </w:lvl>
    <w:lvl w:ilvl="2" w:tplc="4809001B" w:tentative="1">
      <w:start w:val="1"/>
      <w:numFmt w:val="lowerRoman"/>
      <w:lvlText w:val="%3."/>
      <w:lvlJc w:val="right"/>
      <w:pPr>
        <w:ind w:left="2858" w:hanging="180"/>
      </w:pPr>
    </w:lvl>
    <w:lvl w:ilvl="3" w:tplc="4809000F" w:tentative="1">
      <w:start w:val="1"/>
      <w:numFmt w:val="decimal"/>
      <w:lvlText w:val="%4."/>
      <w:lvlJc w:val="left"/>
      <w:pPr>
        <w:ind w:left="3578" w:hanging="360"/>
      </w:pPr>
    </w:lvl>
    <w:lvl w:ilvl="4" w:tplc="48090019" w:tentative="1">
      <w:start w:val="1"/>
      <w:numFmt w:val="lowerLetter"/>
      <w:lvlText w:val="%5."/>
      <w:lvlJc w:val="left"/>
      <w:pPr>
        <w:ind w:left="4298" w:hanging="360"/>
      </w:pPr>
    </w:lvl>
    <w:lvl w:ilvl="5" w:tplc="4809001B" w:tentative="1">
      <w:start w:val="1"/>
      <w:numFmt w:val="lowerRoman"/>
      <w:lvlText w:val="%6."/>
      <w:lvlJc w:val="right"/>
      <w:pPr>
        <w:ind w:left="5018" w:hanging="180"/>
      </w:pPr>
    </w:lvl>
    <w:lvl w:ilvl="6" w:tplc="4809000F" w:tentative="1">
      <w:start w:val="1"/>
      <w:numFmt w:val="decimal"/>
      <w:lvlText w:val="%7."/>
      <w:lvlJc w:val="left"/>
      <w:pPr>
        <w:ind w:left="5738" w:hanging="360"/>
      </w:pPr>
    </w:lvl>
    <w:lvl w:ilvl="7" w:tplc="48090019" w:tentative="1">
      <w:start w:val="1"/>
      <w:numFmt w:val="lowerLetter"/>
      <w:lvlText w:val="%8."/>
      <w:lvlJc w:val="left"/>
      <w:pPr>
        <w:ind w:left="6458" w:hanging="360"/>
      </w:pPr>
    </w:lvl>
    <w:lvl w:ilvl="8" w:tplc="4809001B" w:tentative="1">
      <w:start w:val="1"/>
      <w:numFmt w:val="lowerRoman"/>
      <w:lvlText w:val="%9."/>
      <w:lvlJc w:val="right"/>
      <w:pPr>
        <w:ind w:left="7178" w:hanging="180"/>
      </w:pPr>
    </w:lvl>
  </w:abstractNum>
  <w:abstractNum w:abstractNumId="13"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F8595F"/>
    <w:multiLevelType w:val="hybridMultilevel"/>
    <w:tmpl w:val="92786F4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27FF28F1"/>
    <w:multiLevelType w:val="hybridMultilevel"/>
    <w:tmpl w:val="B3C64CB4"/>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6" w15:restartNumberingAfterBreak="0">
    <w:nsid w:val="28742E54"/>
    <w:multiLevelType w:val="hybridMultilevel"/>
    <w:tmpl w:val="CCA2D6BA"/>
    <w:lvl w:ilvl="0" w:tplc="4204EAF8">
      <w:start w:val="1"/>
      <w:numFmt w:val="bullet"/>
      <w:lvlText w:val=""/>
      <w:lvlJc w:val="left"/>
      <w:pPr>
        <w:ind w:left="720" w:hanging="360"/>
      </w:pPr>
      <w:rPr>
        <w:rFonts w:ascii="Wingdings" w:hAnsi="Wingdings" w:hint="default"/>
        <w:sz w:val="24"/>
        <w:szCs w:val="24"/>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2C0F6F55"/>
    <w:multiLevelType w:val="hybridMultilevel"/>
    <w:tmpl w:val="C2F48DF4"/>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108412B"/>
    <w:multiLevelType w:val="multilevel"/>
    <w:tmpl w:val="7AC09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670987"/>
    <w:multiLevelType w:val="multilevel"/>
    <w:tmpl w:val="8000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1B001B"/>
    <w:multiLevelType w:val="multilevel"/>
    <w:tmpl w:val="628AC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B23C45"/>
    <w:multiLevelType w:val="hybridMultilevel"/>
    <w:tmpl w:val="28B4D648"/>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35506A71"/>
    <w:multiLevelType w:val="hybridMultilevel"/>
    <w:tmpl w:val="896A1B0C"/>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4" w15:restartNumberingAfterBreak="0">
    <w:nsid w:val="36594567"/>
    <w:multiLevelType w:val="hybridMultilevel"/>
    <w:tmpl w:val="880E03D0"/>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5" w15:restartNumberingAfterBreak="0">
    <w:nsid w:val="382E6A57"/>
    <w:multiLevelType w:val="hybridMultilevel"/>
    <w:tmpl w:val="BD666248"/>
    <w:lvl w:ilvl="0" w:tplc="48090005">
      <w:start w:val="1"/>
      <w:numFmt w:val="bullet"/>
      <w:lvlText w:val=""/>
      <w:lvlJc w:val="left"/>
      <w:pPr>
        <w:ind w:left="360" w:hanging="360"/>
      </w:pPr>
      <w:rPr>
        <w:rFonts w:ascii="Wingdings" w:hAnsi="Wingdings" w:hint="default"/>
      </w:rPr>
    </w:lvl>
    <w:lvl w:ilvl="1" w:tplc="48090005">
      <w:start w:val="1"/>
      <w:numFmt w:val="bullet"/>
      <w:lvlText w:val=""/>
      <w:lvlJc w:val="left"/>
      <w:pPr>
        <w:ind w:left="1080" w:hanging="360"/>
      </w:pPr>
      <w:rPr>
        <w:rFonts w:ascii="Wingdings" w:hAnsi="Wingdings"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6" w15:restartNumberingAfterBreak="0">
    <w:nsid w:val="392D2921"/>
    <w:multiLevelType w:val="hybridMultilevel"/>
    <w:tmpl w:val="42C87ECA"/>
    <w:lvl w:ilvl="0" w:tplc="54A21FC6">
      <w:start w:val="2"/>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7" w15:restartNumberingAfterBreak="0">
    <w:nsid w:val="39BB79A6"/>
    <w:multiLevelType w:val="hybridMultilevel"/>
    <w:tmpl w:val="5FBC0F1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3B206FF9"/>
    <w:multiLevelType w:val="hybridMultilevel"/>
    <w:tmpl w:val="F34AF7D6"/>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9" w15:restartNumberingAfterBreak="0">
    <w:nsid w:val="3E8F28A8"/>
    <w:multiLevelType w:val="hybridMultilevel"/>
    <w:tmpl w:val="CB82DDA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3EC97164"/>
    <w:multiLevelType w:val="multilevel"/>
    <w:tmpl w:val="D0C46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48C797F"/>
    <w:multiLevelType w:val="hybridMultilevel"/>
    <w:tmpl w:val="A8623798"/>
    <w:lvl w:ilvl="0" w:tplc="48090005">
      <w:start w:val="1"/>
      <w:numFmt w:val="bullet"/>
      <w:lvlText w:val=""/>
      <w:lvlJc w:val="left"/>
      <w:pPr>
        <w:ind w:left="720" w:hanging="360"/>
      </w:pPr>
      <w:rPr>
        <w:rFonts w:ascii="Wingdings" w:hAnsi="Wingdings"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4D690776"/>
    <w:multiLevelType w:val="hybridMultilevel"/>
    <w:tmpl w:val="5776A446"/>
    <w:lvl w:ilvl="0" w:tplc="B4C6C7A4">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3" w15:restartNumberingAfterBreak="0">
    <w:nsid w:val="510E4230"/>
    <w:multiLevelType w:val="hybridMultilevel"/>
    <w:tmpl w:val="EDF0B278"/>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531934FC"/>
    <w:multiLevelType w:val="hybridMultilevel"/>
    <w:tmpl w:val="2586CFB2"/>
    <w:lvl w:ilvl="0" w:tplc="88BE8774">
      <w:start w:val="1"/>
      <w:numFmt w:val="lowerRoman"/>
      <w:lvlText w:val="(%1)"/>
      <w:lvlJc w:val="left"/>
      <w:pPr>
        <w:ind w:left="1440" w:hanging="720"/>
      </w:pPr>
      <w:rPr>
        <w:rFonts w:hint="default"/>
        <w:b/>
        <w:bCs/>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5" w15:restartNumberingAfterBreak="0">
    <w:nsid w:val="5622237E"/>
    <w:multiLevelType w:val="hybridMultilevel"/>
    <w:tmpl w:val="C282954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57B87B5D"/>
    <w:multiLevelType w:val="hybridMultilevel"/>
    <w:tmpl w:val="E84C4B46"/>
    <w:lvl w:ilvl="0" w:tplc="C6DED4B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5B19189A"/>
    <w:multiLevelType w:val="hybridMultilevel"/>
    <w:tmpl w:val="26226FB0"/>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8" w15:restartNumberingAfterBreak="0">
    <w:nsid w:val="60A43412"/>
    <w:multiLevelType w:val="hybridMultilevel"/>
    <w:tmpl w:val="940C078C"/>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9" w15:restartNumberingAfterBreak="0">
    <w:nsid w:val="60DC18FB"/>
    <w:multiLevelType w:val="hybridMultilevel"/>
    <w:tmpl w:val="FAFC4500"/>
    <w:lvl w:ilvl="0" w:tplc="48090005">
      <w:start w:val="1"/>
      <w:numFmt w:val="bullet"/>
      <w:lvlText w:val=""/>
      <w:lvlJc w:val="left"/>
      <w:pPr>
        <w:ind w:left="360" w:hanging="360"/>
      </w:pPr>
      <w:rPr>
        <w:rFonts w:ascii="Wingdings" w:hAnsi="Wingdings"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0" w15:restartNumberingAfterBreak="0">
    <w:nsid w:val="61151B41"/>
    <w:multiLevelType w:val="hybridMultilevel"/>
    <w:tmpl w:val="D56C452E"/>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62BC0849"/>
    <w:multiLevelType w:val="hybridMultilevel"/>
    <w:tmpl w:val="0D98CB86"/>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2" w15:restartNumberingAfterBreak="0">
    <w:nsid w:val="728E7CCF"/>
    <w:multiLevelType w:val="hybridMultilevel"/>
    <w:tmpl w:val="E16A3A06"/>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3" w15:restartNumberingAfterBreak="0">
    <w:nsid w:val="7406568E"/>
    <w:multiLevelType w:val="hybridMultilevel"/>
    <w:tmpl w:val="A852E9E2"/>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4" w15:restartNumberingAfterBreak="0">
    <w:nsid w:val="74302050"/>
    <w:multiLevelType w:val="hybridMultilevel"/>
    <w:tmpl w:val="84B6D34C"/>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5" w15:restartNumberingAfterBreak="0">
    <w:nsid w:val="745E13A2"/>
    <w:multiLevelType w:val="hybridMultilevel"/>
    <w:tmpl w:val="B430059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6" w15:restartNumberingAfterBreak="0">
    <w:nsid w:val="78594AAA"/>
    <w:multiLevelType w:val="hybridMultilevel"/>
    <w:tmpl w:val="FC501920"/>
    <w:lvl w:ilvl="0" w:tplc="48090019">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47" w15:restartNumberingAfterBreak="0">
    <w:nsid w:val="7C7A2168"/>
    <w:multiLevelType w:val="hybridMultilevel"/>
    <w:tmpl w:val="A18AA9C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8" w15:restartNumberingAfterBreak="0">
    <w:nsid w:val="7EAC71F9"/>
    <w:multiLevelType w:val="multilevel"/>
    <w:tmpl w:val="911C47B6"/>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b/>
        <w:bCs/>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D72631"/>
    <w:multiLevelType w:val="hybridMultilevel"/>
    <w:tmpl w:val="ACD056CA"/>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13"/>
  </w:num>
  <w:num w:numId="2">
    <w:abstractNumId w:val="18"/>
  </w:num>
  <w:num w:numId="3">
    <w:abstractNumId w:val="8"/>
  </w:num>
  <w:num w:numId="4">
    <w:abstractNumId w:val="6"/>
  </w:num>
  <w:num w:numId="5">
    <w:abstractNumId w:val="28"/>
  </w:num>
  <w:num w:numId="6">
    <w:abstractNumId w:val="24"/>
  </w:num>
  <w:num w:numId="7">
    <w:abstractNumId w:val="38"/>
  </w:num>
  <w:num w:numId="8">
    <w:abstractNumId w:val="14"/>
  </w:num>
  <w:num w:numId="9">
    <w:abstractNumId w:val="49"/>
  </w:num>
  <w:num w:numId="10">
    <w:abstractNumId w:val="15"/>
  </w:num>
  <w:num w:numId="11">
    <w:abstractNumId w:val="7"/>
  </w:num>
  <w:num w:numId="12">
    <w:abstractNumId w:val="41"/>
  </w:num>
  <w:num w:numId="13">
    <w:abstractNumId w:val="33"/>
  </w:num>
  <w:num w:numId="14">
    <w:abstractNumId w:val="22"/>
  </w:num>
  <w:num w:numId="15">
    <w:abstractNumId w:val="1"/>
  </w:num>
  <w:num w:numId="16">
    <w:abstractNumId w:val="23"/>
  </w:num>
  <w:num w:numId="17">
    <w:abstractNumId w:val="43"/>
  </w:num>
  <w:num w:numId="18">
    <w:abstractNumId w:val="11"/>
  </w:num>
  <w:num w:numId="19">
    <w:abstractNumId w:val="37"/>
  </w:num>
  <w:num w:numId="20">
    <w:abstractNumId w:val="39"/>
  </w:num>
  <w:num w:numId="21">
    <w:abstractNumId w:val="31"/>
  </w:num>
  <w:num w:numId="22">
    <w:abstractNumId w:val="25"/>
  </w:num>
  <w:num w:numId="23">
    <w:abstractNumId w:val="2"/>
  </w:num>
  <w:num w:numId="24">
    <w:abstractNumId w:val="9"/>
  </w:num>
  <w:num w:numId="25">
    <w:abstractNumId w:val="3"/>
  </w:num>
  <w:num w:numId="26">
    <w:abstractNumId w:val="0"/>
  </w:num>
  <w:num w:numId="27">
    <w:abstractNumId w:val="44"/>
  </w:num>
  <w:num w:numId="28">
    <w:abstractNumId w:val="46"/>
  </w:num>
  <w:num w:numId="29">
    <w:abstractNumId w:val="47"/>
  </w:num>
  <w:num w:numId="30">
    <w:abstractNumId w:val="35"/>
  </w:num>
  <w:num w:numId="31">
    <w:abstractNumId w:val="29"/>
  </w:num>
  <w:num w:numId="32">
    <w:abstractNumId w:val="4"/>
  </w:num>
  <w:num w:numId="33">
    <w:abstractNumId w:val="42"/>
  </w:num>
  <w:num w:numId="34">
    <w:abstractNumId w:val="16"/>
  </w:num>
  <w:num w:numId="35">
    <w:abstractNumId w:val="17"/>
  </w:num>
  <w:num w:numId="36">
    <w:abstractNumId w:val="45"/>
  </w:num>
  <w:num w:numId="37">
    <w:abstractNumId w:val="27"/>
  </w:num>
  <w:num w:numId="38">
    <w:abstractNumId w:val="48"/>
  </w:num>
  <w:num w:numId="39">
    <w:abstractNumId w:val="21"/>
  </w:num>
  <w:num w:numId="40">
    <w:abstractNumId w:val="20"/>
  </w:num>
  <w:num w:numId="41">
    <w:abstractNumId w:val="19"/>
  </w:num>
  <w:num w:numId="42">
    <w:abstractNumId w:val="32"/>
  </w:num>
  <w:num w:numId="43">
    <w:abstractNumId w:val="12"/>
  </w:num>
  <w:num w:numId="44">
    <w:abstractNumId w:val="34"/>
  </w:num>
  <w:num w:numId="45">
    <w:abstractNumId w:val="5"/>
  </w:num>
  <w:num w:numId="46">
    <w:abstractNumId w:val="36"/>
  </w:num>
  <w:num w:numId="47">
    <w:abstractNumId w:val="30"/>
  </w:num>
  <w:num w:numId="48">
    <w:abstractNumId w:val="10"/>
  </w:num>
  <w:num w:numId="49">
    <w:abstractNumId w:val="40"/>
  </w:num>
  <w:num w:numId="50">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4A33"/>
    <w:rsid w:val="000A4E14"/>
    <w:rsid w:val="000B4117"/>
    <w:rsid w:val="000C2227"/>
    <w:rsid w:val="000E17FC"/>
    <w:rsid w:val="000F3ED5"/>
    <w:rsid w:val="001130A3"/>
    <w:rsid w:val="00153DC4"/>
    <w:rsid w:val="00154915"/>
    <w:rsid w:val="00160FD0"/>
    <w:rsid w:val="001B3AB4"/>
    <w:rsid w:val="001F7404"/>
    <w:rsid w:val="00237B2C"/>
    <w:rsid w:val="00281BA4"/>
    <w:rsid w:val="002E71DB"/>
    <w:rsid w:val="00317222"/>
    <w:rsid w:val="00360F5C"/>
    <w:rsid w:val="0036176B"/>
    <w:rsid w:val="00366349"/>
    <w:rsid w:val="003B20E1"/>
    <w:rsid w:val="003E1066"/>
    <w:rsid w:val="0042072D"/>
    <w:rsid w:val="0042080E"/>
    <w:rsid w:val="0049115B"/>
    <w:rsid w:val="004A07B7"/>
    <w:rsid w:val="004F4B42"/>
    <w:rsid w:val="0051795C"/>
    <w:rsid w:val="0054257C"/>
    <w:rsid w:val="00566AB3"/>
    <w:rsid w:val="005C4B5C"/>
    <w:rsid w:val="005D0045"/>
    <w:rsid w:val="005E0FEE"/>
    <w:rsid w:val="005F7A55"/>
    <w:rsid w:val="00624855"/>
    <w:rsid w:val="006C7595"/>
    <w:rsid w:val="00705CBB"/>
    <w:rsid w:val="00721D90"/>
    <w:rsid w:val="00735E22"/>
    <w:rsid w:val="00773A7B"/>
    <w:rsid w:val="007A4D1C"/>
    <w:rsid w:val="007B1BFC"/>
    <w:rsid w:val="007C429A"/>
    <w:rsid w:val="00817340"/>
    <w:rsid w:val="00820388"/>
    <w:rsid w:val="00875B84"/>
    <w:rsid w:val="008A063A"/>
    <w:rsid w:val="008C5B71"/>
    <w:rsid w:val="008E2788"/>
    <w:rsid w:val="009059DA"/>
    <w:rsid w:val="00940BDF"/>
    <w:rsid w:val="00987EC5"/>
    <w:rsid w:val="009B23EC"/>
    <w:rsid w:val="009D333F"/>
    <w:rsid w:val="00A2101D"/>
    <w:rsid w:val="00A22544"/>
    <w:rsid w:val="00A24905"/>
    <w:rsid w:val="00A4117C"/>
    <w:rsid w:val="00A51728"/>
    <w:rsid w:val="00AC5A24"/>
    <w:rsid w:val="00AD7502"/>
    <w:rsid w:val="00AF1D50"/>
    <w:rsid w:val="00AF7AAF"/>
    <w:rsid w:val="00B31FD4"/>
    <w:rsid w:val="00B71D5A"/>
    <w:rsid w:val="00BD7C29"/>
    <w:rsid w:val="00BF2E89"/>
    <w:rsid w:val="00C71161"/>
    <w:rsid w:val="00C7521B"/>
    <w:rsid w:val="00CA53BB"/>
    <w:rsid w:val="00CF0F97"/>
    <w:rsid w:val="00CF420A"/>
    <w:rsid w:val="00CF4644"/>
    <w:rsid w:val="00D11632"/>
    <w:rsid w:val="00D144A1"/>
    <w:rsid w:val="00DC5D56"/>
    <w:rsid w:val="00DE1864"/>
    <w:rsid w:val="00DF6271"/>
    <w:rsid w:val="00E1305F"/>
    <w:rsid w:val="00E13CDC"/>
    <w:rsid w:val="00E14827"/>
    <w:rsid w:val="00E56925"/>
    <w:rsid w:val="00F10507"/>
    <w:rsid w:val="00F10F90"/>
    <w:rsid w:val="00F12E6A"/>
    <w:rsid w:val="00F33764"/>
    <w:rsid w:val="00F87A35"/>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0C0D3"/>
  <w15:chartTrackingRefBased/>
  <w15:docId w15:val="{F39FB312-CE87-4540-AC81-8A736C988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CharChar1Char">
    <w:name w:val="Char Char1 Char"/>
    <w:basedOn w:val="Normal"/>
    <w:rsid w:val="00735E22"/>
    <w:pPr>
      <w:spacing w:after="160" w:line="240" w:lineRule="exact"/>
    </w:pPr>
    <w:rPr>
      <w:rFonts w:ascii="Verdana" w:eastAsia="Times New Roman" w:hAnsi="Verdana"/>
      <w:sz w:val="20"/>
      <w:szCs w:val="20"/>
      <w:lang w:val="en-GB" w:eastAsia="en-US"/>
    </w:rPr>
  </w:style>
  <w:style w:type="paragraph" w:styleId="CommentText">
    <w:name w:val="annotation text"/>
    <w:basedOn w:val="Normal"/>
    <w:link w:val="CommentTextChar"/>
    <w:uiPriority w:val="99"/>
    <w:unhideWhenUsed/>
    <w:rsid w:val="00735E22"/>
    <w:rPr>
      <w:rFonts w:ascii="Arial" w:eastAsia="Calibri" w:hAnsi="Arial"/>
      <w:sz w:val="20"/>
      <w:szCs w:val="20"/>
      <w:lang w:val="en-SG" w:eastAsia="en-SG"/>
    </w:rPr>
  </w:style>
  <w:style w:type="character" w:customStyle="1" w:styleId="CommentTextChar">
    <w:name w:val="Comment Text Char"/>
    <w:basedOn w:val="DefaultParagraphFont"/>
    <w:link w:val="CommentText"/>
    <w:uiPriority w:val="99"/>
    <w:rsid w:val="00735E22"/>
    <w:rPr>
      <w:rFonts w:ascii="Arial" w:eastAsia="Calibri" w:hAnsi="Arial" w:cs="Times New Roman"/>
      <w:sz w:val="20"/>
      <w:szCs w:val="20"/>
      <w:lang w:eastAsia="en-SG"/>
    </w:rPr>
  </w:style>
  <w:style w:type="character" w:customStyle="1" w:styleId="meta">
    <w:name w:val="meta"/>
    <w:rsid w:val="005D0045"/>
  </w:style>
  <w:style w:type="character" w:customStyle="1" w:styleId="datestamp2">
    <w:name w:val="datestamp2"/>
    <w:rsid w:val="007C429A"/>
  </w:style>
  <w:style w:type="table" w:customStyle="1" w:styleId="TableGrid2">
    <w:name w:val="Table Grid2"/>
    <w:basedOn w:val="TableNormal"/>
    <w:next w:val="TableGrid"/>
    <w:uiPriority w:val="59"/>
    <w:rsid w:val="007B1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loomberg.com/news/articles/2015-10-19/china-s-new-economy-won-t-pack-the-same-punch-for-global-growt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rbes.com/sites/raoulruparel/2014/10/16/how-sustainable-is-the-spanish-recove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statis.de/EN/PressServices/Press/pr/2015/08/PE15_305_811.html;jsessionid=37878B2AEC92D5379042C4D879A23B54.cae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uk.reuters.com/article/2015/08/24/uk-germany-economy-china-idUKKCN0QT0X820150824" TargetMode="External"/><Relationship Id="rId4" Type="http://schemas.openxmlformats.org/officeDocument/2006/relationships/settings" Target="settings.xml"/><Relationship Id="rId9" Type="http://schemas.openxmlformats.org/officeDocument/2006/relationships/hyperlink" Target="http://www.wsj.com/articles/david-cameron-to-announce-eu-referendum-date-after-cabinet-meeting-1455964352" TargetMode="External"/><Relationship Id="rId14" Type="http://schemas.openxmlformats.org/officeDocument/2006/relationships/chart" Target="charts/chart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Title!$A$27</c:f>
              <c:strCache>
                <c:ptCount val="1"/>
                <c:pt idx="0">
                  <c:v>China</c:v>
                </c:pt>
              </c:strCache>
            </c:strRef>
          </c:tx>
          <c:spPr>
            <a:ln w="28519" cap="rnd">
              <a:solidFill>
                <a:schemeClr val="tx1"/>
              </a:solidFill>
              <a:prstDash val="solid"/>
              <a:round/>
            </a:ln>
            <a:effectLst/>
          </c:spPr>
          <c:marker>
            <c:symbol val="none"/>
          </c:marker>
          <c:cat>
            <c:strRef>
              <c:f>Title!$B$26:$H$26</c:f>
              <c:strCache>
                <c:ptCount val="7"/>
                <c:pt idx="0">
                  <c:v>2015 Jul</c:v>
                </c:pt>
                <c:pt idx="1">
                  <c:v>2015 Aug</c:v>
                </c:pt>
                <c:pt idx="2">
                  <c:v>2015 Sep</c:v>
                </c:pt>
                <c:pt idx="3">
                  <c:v>2015 Oct</c:v>
                </c:pt>
                <c:pt idx="4">
                  <c:v>2015 Nov</c:v>
                </c:pt>
                <c:pt idx="5">
                  <c:v>2015 Dec</c:v>
                </c:pt>
                <c:pt idx="6">
                  <c:v>2016 Jan</c:v>
                </c:pt>
              </c:strCache>
            </c:strRef>
          </c:cat>
          <c:val>
            <c:numRef>
              <c:f>Title!$B$27:$H$27</c:f>
              <c:numCache>
                <c:formatCode>General</c:formatCode>
                <c:ptCount val="7"/>
                <c:pt idx="0">
                  <c:v>5.7781690000000001</c:v>
                </c:pt>
                <c:pt idx="1">
                  <c:v>4.9888599999999999</c:v>
                </c:pt>
                <c:pt idx="2">
                  <c:v>5.6812180000000003</c:v>
                </c:pt>
                <c:pt idx="3">
                  <c:v>6.4345660000000002</c:v>
                </c:pt>
                <c:pt idx="4">
                  <c:v>5.3922049999999997</c:v>
                </c:pt>
                <c:pt idx="5">
                  <c:v>5.1006419999999997</c:v>
                </c:pt>
                <c:pt idx="6">
                  <c:v>4.7022170000000001</c:v>
                </c:pt>
              </c:numCache>
            </c:numRef>
          </c:val>
          <c:smooth val="0"/>
          <c:extLst>
            <c:ext xmlns:c16="http://schemas.microsoft.com/office/drawing/2014/chart" uri="{C3380CC4-5D6E-409C-BE32-E72D297353CC}">
              <c16:uniqueId val="{00000000-93E8-49A5-9540-BE22925BD988}"/>
            </c:ext>
          </c:extLst>
        </c:ser>
        <c:ser>
          <c:idx val="1"/>
          <c:order val="1"/>
          <c:tx>
            <c:strRef>
              <c:f>Title!$A$28</c:f>
              <c:strCache>
                <c:ptCount val="1"/>
                <c:pt idx="0">
                  <c:v>Europe</c:v>
                </c:pt>
              </c:strCache>
            </c:strRef>
          </c:tx>
          <c:spPr>
            <a:ln w="28519" cap="rnd">
              <a:solidFill>
                <a:schemeClr val="accent2"/>
              </a:solidFill>
              <a:prstDash val="sysDash"/>
              <a:round/>
            </a:ln>
            <a:effectLst/>
          </c:spPr>
          <c:marker>
            <c:symbol val="none"/>
          </c:marker>
          <c:cat>
            <c:strRef>
              <c:f>Title!$B$26:$H$26</c:f>
              <c:strCache>
                <c:ptCount val="7"/>
                <c:pt idx="0">
                  <c:v>2015 Jul</c:v>
                </c:pt>
                <c:pt idx="1">
                  <c:v>2015 Aug</c:v>
                </c:pt>
                <c:pt idx="2">
                  <c:v>2015 Sep</c:v>
                </c:pt>
                <c:pt idx="3">
                  <c:v>2015 Oct</c:v>
                </c:pt>
                <c:pt idx="4">
                  <c:v>2015 Nov</c:v>
                </c:pt>
                <c:pt idx="5">
                  <c:v>2015 Dec</c:v>
                </c:pt>
                <c:pt idx="6">
                  <c:v>2016 Jan</c:v>
                </c:pt>
              </c:strCache>
            </c:strRef>
          </c:cat>
          <c:val>
            <c:numRef>
              <c:f>Title!$B$28:$H$28</c:f>
              <c:numCache>
                <c:formatCode>General</c:formatCode>
                <c:ptCount val="7"/>
                <c:pt idx="0">
                  <c:v>3.5865999999999998</c:v>
                </c:pt>
                <c:pt idx="1">
                  <c:v>3.4005999999999998</c:v>
                </c:pt>
                <c:pt idx="2">
                  <c:v>3.3969999999999998</c:v>
                </c:pt>
                <c:pt idx="3">
                  <c:v>3.6758999999999999</c:v>
                </c:pt>
                <c:pt idx="4">
                  <c:v>3.5263</c:v>
                </c:pt>
                <c:pt idx="5">
                  <c:v>3.5322</c:v>
                </c:pt>
                <c:pt idx="6">
                  <c:v>3.9897999999999998</c:v>
                </c:pt>
              </c:numCache>
            </c:numRef>
          </c:val>
          <c:smooth val="0"/>
          <c:extLst>
            <c:ext xmlns:c16="http://schemas.microsoft.com/office/drawing/2014/chart" uri="{C3380CC4-5D6E-409C-BE32-E72D297353CC}">
              <c16:uniqueId val="{00000001-93E8-49A5-9540-BE22925BD988}"/>
            </c:ext>
          </c:extLst>
        </c:ser>
        <c:ser>
          <c:idx val="2"/>
          <c:order val="2"/>
          <c:tx>
            <c:strRef>
              <c:f>Title!$A$29</c:f>
              <c:strCache>
                <c:ptCount val="1"/>
                <c:pt idx="0">
                  <c:v>Malaysia</c:v>
                </c:pt>
              </c:strCache>
            </c:strRef>
          </c:tx>
          <c:spPr>
            <a:ln w="28519" cap="rnd">
              <a:solidFill>
                <a:schemeClr val="tx1"/>
              </a:solidFill>
              <a:prstDash val="sysDot"/>
              <a:round/>
            </a:ln>
            <a:effectLst/>
          </c:spPr>
          <c:marker>
            <c:symbol val="none"/>
          </c:marker>
          <c:cat>
            <c:strRef>
              <c:f>Title!$B$26:$H$26</c:f>
              <c:strCache>
                <c:ptCount val="7"/>
                <c:pt idx="0">
                  <c:v>2015 Jul</c:v>
                </c:pt>
                <c:pt idx="1">
                  <c:v>2015 Aug</c:v>
                </c:pt>
                <c:pt idx="2">
                  <c:v>2015 Sep</c:v>
                </c:pt>
                <c:pt idx="3">
                  <c:v>2015 Oct</c:v>
                </c:pt>
                <c:pt idx="4">
                  <c:v>2015 Nov</c:v>
                </c:pt>
                <c:pt idx="5">
                  <c:v>2015 Dec</c:v>
                </c:pt>
                <c:pt idx="6">
                  <c:v>2016 Jan</c:v>
                </c:pt>
              </c:strCache>
            </c:strRef>
          </c:cat>
          <c:val>
            <c:numRef>
              <c:f>Title!$B$29:$H$29</c:f>
              <c:numCache>
                <c:formatCode>General</c:formatCode>
                <c:ptCount val="7"/>
                <c:pt idx="0">
                  <c:v>4.8111290000000002</c:v>
                </c:pt>
                <c:pt idx="1">
                  <c:v>4.5011210000000004</c:v>
                </c:pt>
                <c:pt idx="2">
                  <c:v>4.1723059999999998</c:v>
                </c:pt>
                <c:pt idx="3">
                  <c:v>4.5549949999999999</c:v>
                </c:pt>
                <c:pt idx="4">
                  <c:v>3.9814799999999999</c:v>
                </c:pt>
                <c:pt idx="5">
                  <c:v>4.1671680000000002</c:v>
                </c:pt>
                <c:pt idx="6">
                  <c:v>3.8603909999999999</c:v>
                </c:pt>
              </c:numCache>
            </c:numRef>
          </c:val>
          <c:smooth val="0"/>
          <c:extLst>
            <c:ext xmlns:c16="http://schemas.microsoft.com/office/drawing/2014/chart" uri="{C3380CC4-5D6E-409C-BE32-E72D297353CC}">
              <c16:uniqueId val="{00000002-93E8-49A5-9540-BE22925BD988}"/>
            </c:ext>
          </c:extLst>
        </c:ser>
        <c:ser>
          <c:idx val="3"/>
          <c:order val="3"/>
          <c:tx>
            <c:strRef>
              <c:f>Title!$A$30</c:f>
              <c:strCache>
                <c:ptCount val="1"/>
                <c:pt idx="0">
                  <c:v>USA</c:v>
                </c:pt>
              </c:strCache>
            </c:strRef>
          </c:tx>
          <c:spPr>
            <a:ln w="28519" cap="rnd">
              <a:solidFill>
                <a:srgbClr val="FF0000"/>
              </a:solidFill>
              <a:prstDash val="dashDot"/>
              <a:round/>
            </a:ln>
            <a:effectLst/>
          </c:spPr>
          <c:marker>
            <c:symbol val="none"/>
          </c:marker>
          <c:cat>
            <c:strRef>
              <c:f>Title!$B$26:$H$26</c:f>
              <c:strCache>
                <c:ptCount val="7"/>
                <c:pt idx="0">
                  <c:v>2015 Jul</c:v>
                </c:pt>
                <c:pt idx="1">
                  <c:v>2015 Aug</c:v>
                </c:pt>
                <c:pt idx="2">
                  <c:v>2015 Sep</c:v>
                </c:pt>
                <c:pt idx="3">
                  <c:v>2015 Oct</c:v>
                </c:pt>
                <c:pt idx="4">
                  <c:v>2015 Nov</c:v>
                </c:pt>
                <c:pt idx="5">
                  <c:v>2015 Dec</c:v>
                </c:pt>
                <c:pt idx="6">
                  <c:v>2016 Jan</c:v>
                </c:pt>
              </c:strCache>
            </c:strRef>
          </c:cat>
          <c:val>
            <c:numRef>
              <c:f>Title!$B$30:$H$30</c:f>
              <c:numCache>
                <c:formatCode>General</c:formatCode>
                <c:ptCount val="7"/>
                <c:pt idx="0">
                  <c:v>2.7694990000000002</c:v>
                </c:pt>
                <c:pt idx="1">
                  <c:v>2.6297190000000001</c:v>
                </c:pt>
                <c:pt idx="2">
                  <c:v>2.6917990000000001</c:v>
                </c:pt>
                <c:pt idx="3">
                  <c:v>2.7106240000000001</c:v>
                </c:pt>
                <c:pt idx="4">
                  <c:v>2.235201</c:v>
                </c:pt>
                <c:pt idx="5">
                  <c:v>2.4566530000000002</c:v>
                </c:pt>
                <c:pt idx="6">
                  <c:v>2.2534900000000002</c:v>
                </c:pt>
              </c:numCache>
            </c:numRef>
          </c:val>
          <c:smooth val="0"/>
          <c:extLst>
            <c:ext xmlns:c16="http://schemas.microsoft.com/office/drawing/2014/chart" uri="{C3380CC4-5D6E-409C-BE32-E72D297353CC}">
              <c16:uniqueId val="{00000003-93E8-49A5-9540-BE22925BD988}"/>
            </c:ext>
          </c:extLst>
        </c:ser>
        <c:dLbls>
          <c:showLegendKey val="0"/>
          <c:showVal val="0"/>
          <c:showCatName val="0"/>
          <c:showSerName val="0"/>
          <c:showPercent val="0"/>
          <c:showBubbleSize val="0"/>
        </c:dLbls>
        <c:smooth val="0"/>
        <c:axId val="829974831"/>
        <c:axId val="1"/>
      </c:lineChart>
      <c:catAx>
        <c:axId val="829974831"/>
        <c:scaling>
          <c:orientation val="minMax"/>
        </c:scaling>
        <c:delete val="0"/>
        <c:axPos val="b"/>
        <c:numFmt formatCode="General" sourceLinked="1"/>
        <c:majorTickMark val="none"/>
        <c:minorTickMark val="none"/>
        <c:tickLblPos val="nextTo"/>
        <c:spPr>
          <a:noFill/>
          <a:ln w="9506"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06" cap="flat" cmpd="sng" algn="ctr">
              <a:solidFill>
                <a:schemeClr val="tx1">
                  <a:lumMod val="15000"/>
                  <a:lumOff val="85000"/>
                </a:schemeClr>
              </a:solidFill>
              <a:round/>
            </a:ln>
            <a:effectLst/>
          </c:spPr>
        </c:majorGridlines>
        <c:numFmt formatCode="General" sourceLinked="1"/>
        <c:majorTickMark val="none"/>
        <c:minorTickMark val="none"/>
        <c:tickLblPos val="nextTo"/>
        <c:spPr>
          <a:ln w="9506">
            <a:noFill/>
          </a:ln>
        </c:spPr>
        <c:txPr>
          <a:bodyPr rot="-60000000" spcFirstLastPara="1" vertOverflow="ellipsis" vert="horz" wrap="square" anchor="ctr" anchorCtr="1"/>
          <a:lstStyle/>
          <a:p>
            <a:pPr>
              <a:defRPr sz="898" b="0" i="0" u="none" strike="noStrike" kern="1200" baseline="0">
                <a:solidFill>
                  <a:schemeClr val="tx1"/>
                </a:solidFill>
                <a:latin typeface="+mn-lt"/>
                <a:ea typeface="+mn-ea"/>
                <a:cs typeface="+mn-cs"/>
              </a:defRPr>
            </a:pPr>
            <a:endParaRPr lang="en-US"/>
          </a:p>
        </c:txPr>
        <c:crossAx val="829974831"/>
        <c:crosses val="autoZero"/>
        <c:crossBetween val="between"/>
      </c:valAx>
      <c:spPr>
        <a:noFill/>
        <a:ln w="25350">
          <a:noFill/>
        </a:ln>
      </c:spPr>
    </c:plotArea>
    <c:legend>
      <c:legendPos val="b"/>
      <c:layout>
        <c:manualLayout>
          <c:xMode val="edge"/>
          <c:yMode val="edge"/>
          <c:x val="0.10525294632288611"/>
          <c:y val="0.91081805613992906"/>
          <c:w val="0.84191549585713554"/>
          <c:h val="6.5789906032738266E-2"/>
        </c:manualLayout>
      </c:layout>
      <c:overlay val="0"/>
      <c:spPr>
        <a:noFill/>
        <a:ln w="25350">
          <a:noFill/>
        </a:ln>
      </c:spPr>
      <c:txPr>
        <a:bodyPr rot="0" spcFirstLastPara="1" vertOverflow="ellipsis" vert="horz" wrap="square" anchor="ctr" anchorCtr="1"/>
        <a:lstStyle/>
        <a:p>
          <a:pPr>
            <a:defRPr sz="898"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06"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2BE91-79B7-4848-B3B3-EE06697D5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2019-06-23T04:13:00Z</cp:lastPrinted>
  <dcterms:created xsi:type="dcterms:W3CDTF">2020-07-24T11:29:00Z</dcterms:created>
  <dcterms:modified xsi:type="dcterms:W3CDTF">2020-07-24T11:29:00Z</dcterms:modified>
</cp:coreProperties>
</file>