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C1C3" w14:textId="1E30BB6E" w:rsidR="00360F5C" w:rsidRPr="00E14827" w:rsidRDefault="007D1EB4" w:rsidP="00360F5C">
      <w:pPr>
        <w:pStyle w:val="Title"/>
        <w:spacing w:after="0"/>
        <w:jc w:val="both"/>
        <w:rPr>
          <w:rFonts w:ascii="Arial" w:hAnsi="Arial" w:cs="Arial"/>
          <w:color w:val="auto"/>
        </w:rPr>
      </w:pPr>
      <w:r>
        <w:rPr>
          <w:rFonts w:ascii="Arial" w:hAnsi="Arial" w:cs="Arial"/>
          <w:color w:val="auto"/>
        </w:rPr>
        <w:t>Final Preparation</w:t>
      </w:r>
      <w:r w:rsidR="00360F5C" w:rsidRPr="00E14827">
        <w:rPr>
          <w:rFonts w:ascii="Arial" w:hAnsi="Arial" w:cs="Arial"/>
          <w:color w:val="auto"/>
        </w:rPr>
        <w:t xml:space="preserve"> </w:t>
      </w:r>
    </w:p>
    <w:p w14:paraId="68B62FC0" w14:textId="74319101" w:rsidR="00360F5C" w:rsidRPr="00E14827" w:rsidRDefault="00360F5C" w:rsidP="00360F5C">
      <w:pPr>
        <w:jc w:val="both"/>
        <w:rPr>
          <w:rFonts w:ascii="Arial" w:hAnsi="Arial" w:cs="Arial"/>
          <w:b/>
          <w:sz w:val="28"/>
          <w:szCs w:val="28"/>
        </w:rPr>
      </w:pPr>
      <w:r w:rsidRPr="00E14827">
        <w:rPr>
          <w:rFonts w:ascii="Arial" w:hAnsi="Arial" w:cs="Arial"/>
          <w:b/>
          <w:sz w:val="28"/>
          <w:szCs w:val="28"/>
        </w:rPr>
        <w:t>CSQ</w:t>
      </w:r>
      <w:r w:rsidR="00940BDF" w:rsidRPr="00E14827">
        <w:rPr>
          <w:rFonts w:ascii="Arial" w:hAnsi="Arial" w:cs="Arial"/>
          <w:b/>
          <w:sz w:val="28"/>
          <w:szCs w:val="28"/>
        </w:rPr>
        <w:t xml:space="preserve"> </w:t>
      </w:r>
      <w:r w:rsidR="009059DA" w:rsidRPr="00E14827">
        <w:rPr>
          <w:rFonts w:ascii="Arial" w:hAnsi="Arial" w:cs="Arial"/>
          <w:b/>
          <w:sz w:val="28"/>
          <w:szCs w:val="28"/>
        </w:rPr>
        <w:t xml:space="preserve">1 – Lesson </w:t>
      </w:r>
      <w:r w:rsidR="007D1EB4">
        <w:rPr>
          <w:rFonts w:ascii="Arial" w:hAnsi="Arial" w:cs="Arial"/>
          <w:b/>
          <w:sz w:val="28"/>
          <w:szCs w:val="28"/>
        </w:rPr>
        <w:t>6</w:t>
      </w:r>
      <w:r w:rsidRPr="00E14827">
        <w:rPr>
          <w:rFonts w:ascii="Arial" w:hAnsi="Arial" w:cs="Arial"/>
          <w:b/>
          <w:sz w:val="28"/>
          <w:szCs w:val="28"/>
        </w:rPr>
        <w:t xml:space="preserve"> – </w:t>
      </w:r>
      <w:r w:rsidR="008E2788" w:rsidRPr="008E2788">
        <w:rPr>
          <w:rFonts w:ascii="Arial" w:hAnsi="Arial" w:cs="Arial"/>
          <w:b/>
          <w:sz w:val="28"/>
          <w:szCs w:val="28"/>
        </w:rPr>
        <w:t>Economic Growth /</w:t>
      </w:r>
      <w:r w:rsidR="00CF4644">
        <w:rPr>
          <w:rFonts w:ascii="Arial" w:hAnsi="Arial" w:cs="Arial"/>
          <w:b/>
          <w:sz w:val="28"/>
          <w:szCs w:val="28"/>
        </w:rPr>
        <w:t xml:space="preserve"> </w:t>
      </w:r>
      <w:r w:rsidR="008E2788" w:rsidRPr="008E2788">
        <w:rPr>
          <w:rFonts w:ascii="Arial" w:hAnsi="Arial" w:cs="Arial"/>
          <w:b/>
          <w:sz w:val="28"/>
          <w:szCs w:val="28"/>
        </w:rPr>
        <w:t>Inflation /</w:t>
      </w:r>
      <w:r w:rsidR="00CF4644">
        <w:rPr>
          <w:rFonts w:ascii="Arial" w:hAnsi="Arial" w:cs="Arial"/>
          <w:b/>
          <w:sz w:val="28"/>
          <w:szCs w:val="28"/>
        </w:rPr>
        <w:t xml:space="preserve"> </w:t>
      </w:r>
      <w:r w:rsidR="008E2788" w:rsidRPr="008E2788">
        <w:rPr>
          <w:rFonts w:ascii="Arial" w:hAnsi="Arial" w:cs="Arial"/>
          <w:b/>
          <w:sz w:val="28"/>
          <w:szCs w:val="28"/>
        </w:rPr>
        <w:t>Unemployment</w:t>
      </w:r>
    </w:p>
    <w:p w14:paraId="3052D7C1" w14:textId="77777777" w:rsidR="005D0045" w:rsidRPr="00E14827" w:rsidRDefault="005D0045" w:rsidP="005D0045">
      <w:pPr>
        <w:rPr>
          <w:rFonts w:ascii="Arial" w:hAnsi="Arial" w:cs="Arial"/>
          <w:sz w:val="28"/>
          <w:szCs w:val="28"/>
        </w:rPr>
      </w:pPr>
    </w:p>
    <w:p w14:paraId="77B703DD" w14:textId="77777777" w:rsidR="007C429A" w:rsidRPr="007C429A" w:rsidRDefault="007C429A" w:rsidP="007C429A">
      <w:pPr>
        <w:jc w:val="center"/>
        <w:rPr>
          <w:rFonts w:ascii="Arial" w:hAnsi="Arial"/>
          <w:b/>
        </w:rPr>
      </w:pPr>
      <w:r w:rsidRPr="007C429A">
        <w:rPr>
          <w:rFonts w:ascii="Arial" w:hAnsi="Arial"/>
          <w:b/>
        </w:rPr>
        <w:t>Economic Slowdown</w:t>
      </w:r>
    </w:p>
    <w:p w14:paraId="431C3A48" w14:textId="77777777" w:rsidR="007C429A" w:rsidRPr="007C429A" w:rsidRDefault="007C429A" w:rsidP="007C429A">
      <w:pPr>
        <w:rPr>
          <w:rFonts w:ascii="Arial" w:hAnsi="Arial" w:cs="Arial"/>
          <w:b/>
        </w:rPr>
      </w:pPr>
    </w:p>
    <w:p w14:paraId="2CF4C5E2" w14:textId="77777777" w:rsidR="007C429A" w:rsidRPr="007C429A" w:rsidRDefault="007C429A" w:rsidP="007C429A">
      <w:pPr>
        <w:jc w:val="both"/>
        <w:rPr>
          <w:rFonts w:ascii="Arial" w:hAnsi="Arial"/>
        </w:rPr>
      </w:pPr>
    </w:p>
    <w:p w14:paraId="45582DE4" w14:textId="77777777" w:rsidR="007C429A" w:rsidRPr="007C429A" w:rsidRDefault="007C429A" w:rsidP="007C429A">
      <w:pPr>
        <w:jc w:val="right"/>
        <w:rPr>
          <w:rFonts w:ascii="Arial" w:hAnsi="Arial"/>
        </w:rPr>
      </w:pPr>
      <w:r w:rsidRPr="007C429A">
        <w:rPr>
          <w:rFonts w:ascii="Arial" w:hAnsi="Arial"/>
        </w:rPr>
        <w:t xml:space="preserve">Source: </w:t>
      </w:r>
      <w:r w:rsidRPr="007C429A">
        <w:rPr>
          <w:rFonts w:ascii="Arial" w:hAnsi="Arial"/>
          <w:i/>
        </w:rPr>
        <w:t>The Economist</w:t>
      </w:r>
      <w:r w:rsidRPr="007C429A">
        <w:rPr>
          <w:rFonts w:ascii="Arial" w:hAnsi="Arial"/>
        </w:rPr>
        <w:t>, 8 April 2016</w:t>
      </w:r>
    </w:p>
    <w:p w14:paraId="62E565E8" w14:textId="77777777" w:rsidR="007C429A" w:rsidRPr="007C429A" w:rsidRDefault="00B6059F" w:rsidP="00B6059F">
      <w:pPr>
        <w:tabs>
          <w:tab w:val="left" w:pos="1131"/>
        </w:tabs>
        <w:rPr>
          <w:rFonts w:ascii="Arial" w:hAnsi="Arial" w:cs="Arial"/>
          <w:i/>
        </w:rPr>
      </w:pPr>
      <w:r>
        <w:rPr>
          <w:rFonts w:ascii="Arial" w:hAnsi="Arial" w:cs="Arial"/>
          <w:i/>
        </w:rPr>
        <w:tab/>
      </w:r>
    </w:p>
    <w:p w14:paraId="15836C92" w14:textId="77777777" w:rsidR="007C429A" w:rsidRPr="007C429A" w:rsidRDefault="007C429A" w:rsidP="007C429A">
      <w:pPr>
        <w:rPr>
          <w:rFonts w:ascii="Arial" w:hAnsi="Arial" w:cs="Arial"/>
          <w:b/>
        </w:rPr>
      </w:pPr>
      <w:r w:rsidRPr="007C429A">
        <w:rPr>
          <w:rFonts w:ascii="Arial" w:hAnsi="Arial" w:cs="Arial"/>
          <w:b/>
        </w:rPr>
        <w:t>Extract 2: Low or negative inflation</w:t>
      </w:r>
    </w:p>
    <w:p w14:paraId="6DE8D71B" w14:textId="77777777" w:rsidR="007C429A" w:rsidRPr="007C429A" w:rsidRDefault="007C429A" w:rsidP="007C429A">
      <w:pPr>
        <w:rPr>
          <w:rFonts w:ascii="Arial" w:hAnsi="Arial" w:cs="Arial"/>
          <w:b/>
        </w:rPr>
      </w:pPr>
    </w:p>
    <w:p w14:paraId="18911E3F" w14:textId="77777777" w:rsidR="007C429A" w:rsidRPr="007C429A" w:rsidRDefault="007C429A" w:rsidP="007C429A">
      <w:pPr>
        <w:jc w:val="both"/>
        <w:rPr>
          <w:rFonts w:ascii="Arial" w:hAnsi="Arial"/>
        </w:rPr>
      </w:pPr>
      <w:r w:rsidRPr="007C429A">
        <w:rPr>
          <w:rFonts w:ascii="Arial" w:hAnsi="Arial"/>
        </w:rPr>
        <w:t xml:space="preserve">Falling prices sound like something to cheer.  The emergence of the sharing economy is driving down the price of a taxi ride and a bed for the night.  More recently tumbling prices for natural resources, especially oil, have boosted the spending power of consumers from Detroit to Delhi.  Mark Carney, the governor of the Bank of England, reckons that falling energy prices are “unambiguously good” for the British economy.  </w:t>
      </w:r>
      <w:proofErr w:type="spellStart"/>
      <w:r w:rsidRPr="007C429A">
        <w:rPr>
          <w:rFonts w:ascii="Arial" w:hAnsi="Arial"/>
        </w:rPr>
        <w:t>Mr</w:t>
      </w:r>
      <w:proofErr w:type="spellEnd"/>
      <w:r w:rsidRPr="007C429A">
        <w:rPr>
          <w:rFonts w:ascii="Arial" w:hAnsi="Arial"/>
        </w:rPr>
        <w:t xml:space="preserve"> Carney is not wrong.  Nonetheless, the world is grievously underestimating the danger of deflation.  The problem is that aggregate prices are dipping in so many places at once.  Deflationary pressures are visible far beyond food and energy, and in countries that cannot claim to be leading the charge towards the new economy.  Weak demand, driven by austerity, debt and a lack of economic growth is dragging down prices.  In the euro zone, where deflation grips tightest, consumer prices fell by 0.6% in the year to January; Germany, Italy and Spain all saw falls.  Prices in Greece have been declining for 23 months.  Ultra-low inflation is also widespread.  America, Britain and China each have inflation rates of less than 1%.  This looks less like a welcome fall in prices than a sign of entrenched weak demand.  </w:t>
      </w:r>
    </w:p>
    <w:p w14:paraId="12421F0C" w14:textId="77777777" w:rsidR="007C429A" w:rsidRPr="007C429A" w:rsidRDefault="007C429A" w:rsidP="007C429A">
      <w:pPr>
        <w:jc w:val="both"/>
        <w:rPr>
          <w:rFonts w:ascii="Arial" w:hAnsi="Arial"/>
        </w:rPr>
      </w:pPr>
    </w:p>
    <w:p w14:paraId="0DADBFC4" w14:textId="77777777" w:rsidR="007C429A" w:rsidRPr="007C429A" w:rsidRDefault="007C429A" w:rsidP="007C429A">
      <w:pPr>
        <w:jc w:val="both"/>
        <w:rPr>
          <w:rFonts w:ascii="Arial" w:hAnsi="Arial"/>
        </w:rPr>
      </w:pPr>
      <w:r w:rsidRPr="007C429A">
        <w:rPr>
          <w:rFonts w:ascii="Arial" w:hAnsi="Arial"/>
        </w:rPr>
        <w:t>Deflation poses several risks.  One familiar danger is that consumers will put off spending in the expectation that things will get even cheaper, further muting demand.  Likewise, if prices fall across an economy but wages do not, then firms’ margins will be squeezed and employment will stagnate or decline.  Neither of these dangers is yet visible; indeed, America and Britain are seeing strong employment growth.  A third, well-known risk is debt deflation: debts become more onerous because the amount that is owed does not fall, even as earnings do.  This is a big worry in the euro zone, where many banks are already stuffed with non-performing loans.</w:t>
      </w:r>
    </w:p>
    <w:p w14:paraId="5DA282B7" w14:textId="77777777" w:rsidR="007C429A" w:rsidRPr="007C429A" w:rsidRDefault="007C429A" w:rsidP="007C429A">
      <w:pPr>
        <w:jc w:val="both"/>
        <w:rPr>
          <w:rFonts w:ascii="Arial" w:hAnsi="Arial"/>
        </w:rPr>
      </w:pPr>
    </w:p>
    <w:p w14:paraId="3E7D8F61" w14:textId="77777777" w:rsidR="007C429A" w:rsidRPr="007C429A" w:rsidRDefault="007C429A" w:rsidP="007C429A">
      <w:pPr>
        <w:jc w:val="both"/>
        <w:rPr>
          <w:rFonts w:ascii="Arial" w:hAnsi="Arial"/>
        </w:rPr>
      </w:pPr>
      <w:r w:rsidRPr="007C429A">
        <w:rPr>
          <w:rFonts w:ascii="Arial" w:hAnsi="Arial"/>
        </w:rPr>
        <w:t>The least-understood danger is also the most serious, because it is already here.  Deflation makes it harder to loosen monetary policy.  When inflation is at 4%, the central bank can take real (i.e., inflation-adjusted) rates well below zero, to -4%, by keeping headline rates at zero. But as inflation falls and turns negative, low real rates get harder and harder to achieve, just when you need them most.  Most rich-world central banks have already cut their main policy rates near to zero in order to pep up demand.  A growing number of European economies are using negative interest rates to encourage spending, although charging people to put money in the bank will eventually prompt them to keep their money under the mattress instead.</w:t>
      </w:r>
    </w:p>
    <w:p w14:paraId="71F26177" w14:textId="77777777" w:rsidR="007C429A" w:rsidRPr="007C429A" w:rsidRDefault="007C429A" w:rsidP="007C429A">
      <w:pPr>
        <w:jc w:val="both"/>
        <w:rPr>
          <w:rFonts w:ascii="Arial" w:hAnsi="Arial"/>
        </w:rPr>
      </w:pPr>
    </w:p>
    <w:p w14:paraId="7A91FB47" w14:textId="77777777" w:rsidR="007C429A" w:rsidRPr="007C429A" w:rsidRDefault="007C429A" w:rsidP="007C429A">
      <w:pPr>
        <w:jc w:val="both"/>
        <w:rPr>
          <w:rFonts w:ascii="Arial" w:hAnsi="Arial"/>
        </w:rPr>
      </w:pPr>
      <w:r w:rsidRPr="007C429A">
        <w:rPr>
          <w:rFonts w:ascii="Arial" w:hAnsi="Arial"/>
        </w:rPr>
        <w:lastRenderedPageBreak/>
        <w:t xml:space="preserve">All of which means that policymakers risk having precious little room for </w:t>
      </w:r>
      <w:proofErr w:type="spellStart"/>
      <w:r w:rsidRPr="007C429A">
        <w:rPr>
          <w:rFonts w:ascii="Arial" w:hAnsi="Arial"/>
        </w:rPr>
        <w:t>manoeuvre</w:t>
      </w:r>
      <w:proofErr w:type="spellEnd"/>
      <w:r w:rsidRPr="007C429A">
        <w:rPr>
          <w:rFonts w:ascii="Arial" w:hAnsi="Arial"/>
        </w:rPr>
        <w:t xml:space="preserve"> when the next recession hits.  And sooner or later it will—because of a sharp slowdown in China, say, or the effect of a rising greenback on dollar-denominated corporate debt, or from some shock that comes out of the blue.  The Federal Reserve has cut its policy rate by an average of 3.9 percentage points in the six recessions since 1971.  That would not be possible today. The break-glass-in-case-of-emergency option of depreciating the currency massively against a fast-growing trading partner is of limited use when so few big economies are growing rapidly and prices are falling, or close to it, in so many places.  Policymakers should be more worried than they appear to be, and their actions to avert deflation should be bolder.  Governments need to boost demand by spending more on infrastructure; central banks should err on the side of looseness.  Next month the European Central Bank will start quantitative easing, and about time too, by buying assets and pumping money into the economy.</w:t>
      </w:r>
    </w:p>
    <w:p w14:paraId="4D61C61B" w14:textId="77777777" w:rsidR="007C429A" w:rsidRPr="007C429A" w:rsidRDefault="007C429A" w:rsidP="007C429A">
      <w:pPr>
        <w:jc w:val="both"/>
        <w:rPr>
          <w:rFonts w:ascii="Arial" w:hAnsi="Arial"/>
        </w:rPr>
      </w:pPr>
    </w:p>
    <w:p w14:paraId="3AF9E8A1" w14:textId="77777777" w:rsidR="007C429A" w:rsidRPr="007C429A" w:rsidRDefault="007C429A" w:rsidP="007C429A">
      <w:pPr>
        <w:jc w:val="right"/>
        <w:rPr>
          <w:rFonts w:ascii="Arial" w:hAnsi="Arial" w:cs="Arial"/>
        </w:rPr>
      </w:pPr>
      <w:r w:rsidRPr="007C429A">
        <w:rPr>
          <w:rFonts w:ascii="Arial" w:hAnsi="Arial"/>
        </w:rPr>
        <w:t xml:space="preserve">Source: </w:t>
      </w:r>
      <w:r w:rsidRPr="007C429A">
        <w:rPr>
          <w:rFonts w:ascii="Arial" w:hAnsi="Arial"/>
          <w:i/>
        </w:rPr>
        <w:t>The Economist</w:t>
      </w:r>
      <w:r w:rsidRPr="007C429A">
        <w:rPr>
          <w:rFonts w:ascii="Arial" w:hAnsi="Arial"/>
        </w:rPr>
        <w:t>, 21 February 2015</w:t>
      </w:r>
    </w:p>
    <w:p w14:paraId="205E34C4" w14:textId="77777777" w:rsidR="007C429A" w:rsidRPr="007C429A" w:rsidRDefault="007C429A" w:rsidP="007C429A">
      <w:pPr>
        <w:jc w:val="right"/>
        <w:rPr>
          <w:rFonts w:ascii="Arial" w:hAnsi="Arial" w:cs="Arial"/>
        </w:rPr>
      </w:pPr>
    </w:p>
    <w:p w14:paraId="591B1998" w14:textId="77777777" w:rsidR="007C429A" w:rsidRPr="007C429A" w:rsidRDefault="007C429A" w:rsidP="007C429A">
      <w:pPr>
        <w:rPr>
          <w:rFonts w:ascii="Arial" w:hAnsi="Arial" w:cs="Arial"/>
          <w:b/>
        </w:rPr>
      </w:pPr>
      <w:r w:rsidRPr="007C429A">
        <w:rPr>
          <w:rFonts w:ascii="Arial" w:hAnsi="Arial" w:cs="Arial"/>
          <w:b/>
        </w:rPr>
        <w:t>Extract 3: Inflation down in Singapore</w:t>
      </w:r>
    </w:p>
    <w:p w14:paraId="7FB1C69D" w14:textId="77777777" w:rsidR="007C429A" w:rsidRPr="007C429A" w:rsidRDefault="007C429A" w:rsidP="007C429A">
      <w:pPr>
        <w:rPr>
          <w:rFonts w:ascii="Arial" w:hAnsi="Arial" w:cs="Arial"/>
          <w:b/>
        </w:rPr>
      </w:pPr>
    </w:p>
    <w:p w14:paraId="621D728A" w14:textId="77777777" w:rsidR="007C429A" w:rsidRPr="007C429A" w:rsidRDefault="007C429A" w:rsidP="007C429A">
      <w:pPr>
        <w:jc w:val="both"/>
        <w:rPr>
          <w:rFonts w:ascii="Arial" w:hAnsi="Arial"/>
        </w:rPr>
      </w:pPr>
      <w:r w:rsidRPr="007C429A">
        <w:rPr>
          <w:rFonts w:ascii="Arial" w:hAnsi="Arial"/>
        </w:rPr>
        <w:t>The economy could witness a longer stretch of negative inflation this year.  The recent falls in the consumer price index were largely due to policy-driven drops in housing rents and car prices and these coincided with sharp declines in global oil prices.</w:t>
      </w:r>
    </w:p>
    <w:p w14:paraId="1EBFFB91" w14:textId="77777777" w:rsidR="007C429A" w:rsidRPr="007C429A" w:rsidRDefault="007C429A" w:rsidP="007C429A">
      <w:pPr>
        <w:jc w:val="both"/>
        <w:rPr>
          <w:rFonts w:ascii="Arial" w:hAnsi="Arial"/>
        </w:rPr>
      </w:pPr>
    </w:p>
    <w:p w14:paraId="46229E93" w14:textId="77777777" w:rsidR="007C429A" w:rsidRPr="007C429A" w:rsidRDefault="007C429A" w:rsidP="007C429A">
      <w:pPr>
        <w:jc w:val="both"/>
        <w:rPr>
          <w:rFonts w:ascii="Arial" w:hAnsi="Arial"/>
        </w:rPr>
      </w:pPr>
      <w:r w:rsidRPr="007C429A">
        <w:rPr>
          <w:rFonts w:ascii="Arial" w:hAnsi="Arial"/>
        </w:rPr>
        <w:t xml:space="preserve">The Monetary Authority of Singapore’s core inflation measure, which strips out accommodation and private transport costs, came in at one per cent, mainly reflecting lower but positive food inflation and services inflation.  The </w:t>
      </w:r>
      <w:proofErr w:type="spellStart"/>
      <w:r w:rsidRPr="007C429A">
        <w:rPr>
          <w:rFonts w:ascii="Arial" w:hAnsi="Arial"/>
        </w:rPr>
        <w:t>labour</w:t>
      </w:r>
      <w:proofErr w:type="spellEnd"/>
      <w:r w:rsidRPr="007C429A">
        <w:rPr>
          <w:rFonts w:ascii="Arial" w:hAnsi="Arial"/>
        </w:rPr>
        <w:t xml:space="preserve"> market remains tight and the economy continues to expand.</w:t>
      </w:r>
    </w:p>
    <w:p w14:paraId="392A5062" w14:textId="77777777" w:rsidR="007C429A" w:rsidRPr="007C429A" w:rsidRDefault="007C429A" w:rsidP="007C429A">
      <w:pPr>
        <w:jc w:val="both"/>
        <w:rPr>
          <w:rFonts w:ascii="Arial" w:hAnsi="Arial"/>
        </w:rPr>
      </w:pPr>
    </w:p>
    <w:p w14:paraId="275A976B" w14:textId="77777777" w:rsidR="007C429A" w:rsidRPr="007C429A" w:rsidRDefault="007C429A" w:rsidP="007C429A">
      <w:pPr>
        <w:jc w:val="right"/>
        <w:rPr>
          <w:rFonts w:ascii="Arial" w:hAnsi="Arial"/>
        </w:rPr>
      </w:pPr>
      <w:r w:rsidRPr="007C429A">
        <w:rPr>
          <w:rFonts w:ascii="Arial" w:hAnsi="Arial"/>
        </w:rPr>
        <w:t xml:space="preserve">Source: </w:t>
      </w:r>
      <w:r w:rsidRPr="007C429A">
        <w:rPr>
          <w:rFonts w:ascii="Arial" w:hAnsi="Arial"/>
          <w:i/>
          <w:iCs/>
        </w:rPr>
        <w:t>The Business Times</w:t>
      </w:r>
      <w:r w:rsidRPr="007C429A">
        <w:rPr>
          <w:rFonts w:ascii="Arial" w:hAnsi="Arial"/>
        </w:rPr>
        <w:t>, 24 April 2015</w:t>
      </w:r>
    </w:p>
    <w:p w14:paraId="596FB937" w14:textId="77777777" w:rsidR="007C429A" w:rsidRPr="007C429A" w:rsidRDefault="007C429A" w:rsidP="007C429A">
      <w:pPr>
        <w:jc w:val="right"/>
        <w:rPr>
          <w:rFonts w:ascii="Arial" w:hAnsi="Arial" w:cs="Arial"/>
        </w:rPr>
      </w:pPr>
    </w:p>
    <w:p w14:paraId="2E21488D" w14:textId="77777777" w:rsidR="007C429A" w:rsidRPr="007C429A" w:rsidRDefault="007C429A" w:rsidP="007C429A">
      <w:pPr>
        <w:rPr>
          <w:rFonts w:ascii="Arial" w:hAnsi="Arial" w:cs="Arial"/>
          <w:b/>
        </w:rPr>
      </w:pPr>
      <w:r w:rsidRPr="007C429A">
        <w:rPr>
          <w:rFonts w:ascii="Arial" w:hAnsi="Arial" w:cs="Arial"/>
          <w:b/>
        </w:rPr>
        <w:t>Extract 4: Negative interest rates</w:t>
      </w:r>
    </w:p>
    <w:p w14:paraId="4DE90D55" w14:textId="77777777" w:rsidR="007C429A" w:rsidRPr="007C429A" w:rsidRDefault="007C429A" w:rsidP="007C429A">
      <w:pPr>
        <w:rPr>
          <w:rFonts w:ascii="Arial" w:hAnsi="Arial" w:cs="Arial"/>
          <w:b/>
        </w:rPr>
      </w:pPr>
    </w:p>
    <w:p w14:paraId="00B153FE" w14:textId="77777777" w:rsidR="007C429A" w:rsidRPr="007C429A" w:rsidRDefault="007C429A" w:rsidP="007C429A">
      <w:pPr>
        <w:jc w:val="both"/>
        <w:rPr>
          <w:rFonts w:ascii="Arial" w:hAnsi="Arial"/>
        </w:rPr>
      </w:pPr>
      <w:r w:rsidRPr="007C429A">
        <w:rPr>
          <w:rFonts w:ascii="Arial" w:hAnsi="Arial"/>
        </w:rPr>
        <w:t>Negative interest rates have arrived in several countries, in response to the growing threat of deflation.  In June the European Central Bank (ECB) announced that it would pay -0.1% on the money banks deposited with it; in September the rate went even lower, to -0.2%.  Denmark, Sweden and Switzerland also have negative rates.  Banks, in effect, must pay for the privilege of depositing their cash with the central bank.  Central banks’ intention of having negative interest rates is to spur banks to lend any reserves that are above the minimum regulatory requirement to willing borrowers, as well as to weaken the local currency by making it unattractive to hold.  Both effects, they hope, will raise growth and inflation.  In fact, the downward march of nominal rates may actually impede lending.  It is difficult to reduce deposit rates below zero while lending rates are falling.  Weakened financial institutions, in turn, are not good at stoking economic growth.</w:t>
      </w:r>
    </w:p>
    <w:p w14:paraId="2DEFF025" w14:textId="77777777" w:rsidR="007C429A" w:rsidRPr="007C429A" w:rsidRDefault="007C429A" w:rsidP="007C429A">
      <w:pPr>
        <w:jc w:val="both"/>
        <w:rPr>
          <w:rFonts w:ascii="Arial" w:hAnsi="Arial"/>
        </w:rPr>
      </w:pPr>
    </w:p>
    <w:p w14:paraId="68DC901C" w14:textId="77777777" w:rsidR="007C429A" w:rsidRPr="007C429A" w:rsidRDefault="007C429A" w:rsidP="007C429A">
      <w:pPr>
        <w:jc w:val="both"/>
        <w:rPr>
          <w:rFonts w:ascii="Arial" w:hAnsi="Arial"/>
        </w:rPr>
      </w:pPr>
      <w:r w:rsidRPr="007C429A">
        <w:rPr>
          <w:rFonts w:ascii="Arial" w:hAnsi="Arial"/>
        </w:rPr>
        <w:t>Negative rates do not seem to have achieved much on loans.  The charges central banks levy on reserves are still relatively modest: by one estimate, Denmark’s negative rates, which were first imposed in 2012, have cost banks just 0.005% of their assets.  Indeed, the biggest effect of negative interest rates may be on currencies.  Since the ECB introduced negative deposit rates the euro has fallen against the dollar by nearly 20%.  After Sweden adopted negative rates, the krona fell to a six-year low against the dollar.  It is no coincidence that the central bank with the greatest enthusiasm for negative rates is Denmark’s: its sole objective is maintaining a fixed exchange rate with the euro.</w:t>
      </w:r>
    </w:p>
    <w:p w14:paraId="70917140" w14:textId="77777777" w:rsidR="007C429A" w:rsidRPr="007C429A" w:rsidRDefault="007C429A" w:rsidP="007C429A">
      <w:pPr>
        <w:jc w:val="both"/>
        <w:rPr>
          <w:rFonts w:ascii="Arial" w:hAnsi="Arial"/>
        </w:rPr>
      </w:pPr>
    </w:p>
    <w:p w14:paraId="16B29C23" w14:textId="77777777" w:rsidR="007C429A" w:rsidRPr="007C429A" w:rsidRDefault="007C429A" w:rsidP="007C429A">
      <w:pPr>
        <w:jc w:val="right"/>
        <w:rPr>
          <w:rFonts w:ascii="Arial" w:hAnsi="Arial" w:cs="Arial"/>
        </w:rPr>
      </w:pPr>
      <w:r w:rsidRPr="007C429A">
        <w:rPr>
          <w:rFonts w:ascii="Arial" w:hAnsi="Arial"/>
        </w:rPr>
        <w:t>Source: BBC News, 15 February 2015</w:t>
      </w:r>
    </w:p>
    <w:p w14:paraId="5D1CB62B" w14:textId="77777777" w:rsidR="007C429A" w:rsidRPr="007C429A" w:rsidRDefault="007C429A" w:rsidP="007C429A">
      <w:pPr>
        <w:jc w:val="center"/>
        <w:rPr>
          <w:rFonts w:ascii="Arial" w:hAnsi="Arial" w:cs="Arial"/>
          <w:b/>
        </w:rPr>
      </w:pPr>
    </w:p>
    <w:p w14:paraId="31856617" w14:textId="77777777" w:rsidR="00F41016" w:rsidRDefault="00F41016" w:rsidP="007C429A">
      <w:pPr>
        <w:jc w:val="center"/>
        <w:rPr>
          <w:rFonts w:ascii="Arial" w:hAnsi="Arial"/>
          <w:b/>
        </w:rPr>
      </w:pPr>
    </w:p>
    <w:p w14:paraId="100ABE31" w14:textId="77777777" w:rsidR="007C429A" w:rsidRPr="007C429A" w:rsidRDefault="007C429A" w:rsidP="007C429A">
      <w:pPr>
        <w:jc w:val="center"/>
        <w:rPr>
          <w:rFonts w:ascii="Arial" w:hAnsi="Arial"/>
          <w:b/>
        </w:rPr>
      </w:pPr>
      <w:r w:rsidRPr="007C429A">
        <w:rPr>
          <w:rFonts w:ascii="Arial" w:hAnsi="Arial"/>
          <w:b/>
        </w:rPr>
        <w:t>Figure 1: Change in consumer prices 2010 – January 2015</w:t>
      </w:r>
    </w:p>
    <w:p w14:paraId="072F0FC8" w14:textId="77777777" w:rsidR="007C429A" w:rsidRPr="007C429A" w:rsidRDefault="007C429A" w:rsidP="007C429A">
      <w:pPr>
        <w:jc w:val="center"/>
        <w:rPr>
          <w:rFonts w:ascii="Arial" w:hAnsi="Arial"/>
        </w:rPr>
      </w:pPr>
    </w:p>
    <w:p w14:paraId="337D250D" w14:textId="77777777" w:rsidR="007C429A" w:rsidRPr="007C429A" w:rsidRDefault="007C429A" w:rsidP="007C429A">
      <w:pPr>
        <w:jc w:val="center"/>
        <w:rPr>
          <w:rFonts w:ascii="Arial" w:hAnsi="Arial"/>
        </w:rPr>
      </w:pPr>
      <w:r w:rsidRPr="007C429A">
        <w:rPr>
          <w:rFonts w:ascii="Arial" w:hAnsi="Arial"/>
          <w:noProof/>
          <w:lang w:val="en-SG"/>
        </w:rPr>
        <w:drawing>
          <wp:inline distT="0" distB="0" distL="0" distR="0" wp14:anchorId="59C2694C" wp14:editId="124E7E7A">
            <wp:extent cx="3019425" cy="2486025"/>
            <wp:effectExtent l="19050" t="19050" r="28575" b="2857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486025"/>
                    </a:xfrm>
                    <a:prstGeom prst="rect">
                      <a:avLst/>
                    </a:prstGeom>
                    <a:noFill/>
                    <a:ln w="9525" cmpd="sng">
                      <a:solidFill>
                        <a:srgbClr val="5B9BD5"/>
                      </a:solidFill>
                      <a:miter lim="800000"/>
                      <a:headEnd/>
                      <a:tailEnd/>
                    </a:ln>
                    <a:effectLst/>
                  </pic:spPr>
                </pic:pic>
              </a:graphicData>
            </a:graphic>
          </wp:inline>
        </w:drawing>
      </w:r>
    </w:p>
    <w:p w14:paraId="630342CE" w14:textId="77777777" w:rsidR="007C429A" w:rsidRPr="007C429A" w:rsidRDefault="007C429A" w:rsidP="007C429A">
      <w:pPr>
        <w:jc w:val="center"/>
        <w:rPr>
          <w:rFonts w:ascii="Arial" w:hAnsi="Arial"/>
        </w:rPr>
      </w:pPr>
    </w:p>
    <w:p w14:paraId="0F26C5EF" w14:textId="77777777" w:rsidR="007C429A" w:rsidRPr="007C429A" w:rsidRDefault="007C429A" w:rsidP="007C429A">
      <w:pPr>
        <w:jc w:val="right"/>
        <w:rPr>
          <w:rFonts w:ascii="Arial" w:hAnsi="Arial"/>
          <w:i/>
          <w:iCs/>
        </w:rPr>
      </w:pPr>
      <w:r w:rsidRPr="007C429A">
        <w:rPr>
          <w:rFonts w:ascii="Arial" w:hAnsi="Arial"/>
        </w:rPr>
        <w:t xml:space="preserve">Source: </w:t>
      </w:r>
      <w:r w:rsidRPr="007C429A">
        <w:rPr>
          <w:rFonts w:ascii="Arial" w:hAnsi="Arial"/>
          <w:i/>
          <w:iCs/>
        </w:rPr>
        <w:t>The Economist</w:t>
      </w:r>
    </w:p>
    <w:p w14:paraId="5D842748" w14:textId="77777777" w:rsidR="007C429A" w:rsidRPr="007C429A" w:rsidRDefault="007C429A" w:rsidP="007C429A">
      <w:pPr>
        <w:rPr>
          <w:rFonts w:ascii="Arial" w:hAnsi="Arial" w:cs="Arial"/>
          <w:i/>
        </w:rPr>
      </w:pPr>
    </w:p>
    <w:p w14:paraId="31E3DD9C" w14:textId="77777777" w:rsidR="007C429A" w:rsidRPr="007C429A" w:rsidRDefault="007C429A" w:rsidP="007C429A">
      <w:pPr>
        <w:jc w:val="both"/>
        <w:rPr>
          <w:rFonts w:ascii="Arial" w:hAnsi="Arial"/>
          <w:b/>
        </w:rPr>
      </w:pPr>
      <w:r w:rsidRPr="007C429A">
        <w:rPr>
          <w:rFonts w:ascii="Arial" w:hAnsi="Arial"/>
          <w:b/>
        </w:rPr>
        <w:t>Questions</w:t>
      </w:r>
    </w:p>
    <w:p w14:paraId="0DB96518" w14:textId="77777777" w:rsidR="007C429A" w:rsidRPr="007C429A" w:rsidRDefault="007C429A" w:rsidP="007C429A">
      <w:pPr>
        <w:jc w:val="both"/>
        <w:rPr>
          <w:rFonts w:ascii="Arial" w:hAnsi="Arial"/>
        </w:rPr>
      </w:pPr>
    </w:p>
    <w:p w14:paraId="1C67FEC5" w14:textId="77777777" w:rsidR="007C429A" w:rsidRPr="007C429A" w:rsidRDefault="007C429A" w:rsidP="007C429A">
      <w:pPr>
        <w:ind w:left="567" w:hanging="567"/>
        <w:jc w:val="both"/>
        <w:rPr>
          <w:rFonts w:ascii="Arial" w:hAnsi="Arial"/>
        </w:rPr>
      </w:pPr>
      <w:r w:rsidRPr="007C429A">
        <w:rPr>
          <w:rFonts w:ascii="Arial" w:hAnsi="Arial"/>
          <w:b/>
        </w:rPr>
        <w:t>(a)</w:t>
      </w:r>
      <w:r w:rsidRPr="007C429A">
        <w:rPr>
          <w:rFonts w:ascii="Arial" w:hAnsi="Arial"/>
          <w:b/>
        </w:rPr>
        <w:tab/>
      </w:r>
      <w:r w:rsidRPr="007C429A">
        <w:rPr>
          <w:rFonts w:ascii="Arial" w:hAnsi="Arial"/>
          <w:bCs/>
        </w:rPr>
        <w:t xml:space="preserve">With reference to Figure 1, compare the change in consumer prices of the Euro area with that of Britain between mid-2011 and January 2015.                                                                    </w:t>
      </w:r>
      <w:r w:rsidRPr="007C429A">
        <w:rPr>
          <w:rFonts w:ascii="Arial" w:hAnsi="Arial"/>
        </w:rPr>
        <w:t>[2]</w:t>
      </w:r>
    </w:p>
    <w:p w14:paraId="5CA5961E" w14:textId="77777777" w:rsidR="007C429A" w:rsidRPr="007C429A" w:rsidRDefault="007C429A" w:rsidP="007C429A">
      <w:pPr>
        <w:ind w:left="567" w:hanging="567"/>
        <w:jc w:val="both"/>
        <w:rPr>
          <w:rFonts w:ascii="Arial" w:hAnsi="Arial"/>
        </w:rPr>
      </w:pPr>
    </w:p>
    <w:p w14:paraId="6F7CD1D5" w14:textId="77777777" w:rsidR="007C429A" w:rsidRPr="007C429A" w:rsidRDefault="007C429A" w:rsidP="007C429A">
      <w:pPr>
        <w:ind w:left="567" w:hanging="567"/>
        <w:jc w:val="both"/>
        <w:rPr>
          <w:rFonts w:ascii="Arial" w:hAnsi="Arial"/>
        </w:rPr>
      </w:pPr>
      <w:r w:rsidRPr="007C429A">
        <w:rPr>
          <w:rFonts w:ascii="Arial" w:hAnsi="Arial"/>
          <w:b/>
        </w:rPr>
        <w:t>(d)</w:t>
      </w:r>
      <w:r w:rsidRPr="007C429A">
        <w:rPr>
          <w:rFonts w:ascii="Arial" w:hAnsi="Arial"/>
          <w:b/>
        </w:rPr>
        <w:tab/>
      </w:r>
      <w:r w:rsidRPr="007C429A">
        <w:rPr>
          <w:rFonts w:ascii="Arial" w:hAnsi="Arial"/>
          <w:bCs/>
        </w:rPr>
        <w:t xml:space="preserve">State </w:t>
      </w:r>
      <w:r w:rsidRPr="007C429A">
        <w:rPr>
          <w:rFonts w:ascii="Arial" w:hAnsi="Arial"/>
          <w:b/>
        </w:rPr>
        <w:t>two</w:t>
      </w:r>
      <w:r w:rsidRPr="007C429A">
        <w:rPr>
          <w:rFonts w:ascii="Arial" w:hAnsi="Arial"/>
          <w:bCs/>
        </w:rPr>
        <w:t xml:space="preserve"> possible reasons why wages do not fall when prices are falling in an economy. [2]</w:t>
      </w:r>
      <w:r w:rsidRPr="007C429A">
        <w:rPr>
          <w:rFonts w:ascii="Arial" w:hAnsi="Arial"/>
          <w:bCs/>
        </w:rPr>
        <w:tab/>
      </w:r>
      <w:r w:rsidRPr="007C429A">
        <w:rPr>
          <w:rFonts w:ascii="Arial" w:hAnsi="Arial"/>
          <w:bCs/>
        </w:rPr>
        <w:tab/>
      </w:r>
      <w:r w:rsidRPr="007C429A">
        <w:rPr>
          <w:rFonts w:ascii="Arial" w:hAnsi="Arial"/>
          <w:bCs/>
        </w:rPr>
        <w:tab/>
      </w:r>
      <w:r w:rsidRPr="007C429A">
        <w:rPr>
          <w:rFonts w:ascii="Arial" w:hAnsi="Arial"/>
          <w:bCs/>
        </w:rPr>
        <w:tab/>
      </w:r>
      <w:r w:rsidRPr="007C429A">
        <w:rPr>
          <w:rFonts w:ascii="Arial" w:hAnsi="Arial"/>
        </w:rPr>
        <w:tab/>
      </w:r>
      <w:r w:rsidRPr="007C429A">
        <w:rPr>
          <w:rFonts w:ascii="Arial" w:hAnsi="Arial"/>
        </w:rPr>
        <w:tab/>
      </w:r>
      <w:r w:rsidRPr="007C429A">
        <w:rPr>
          <w:rFonts w:ascii="Arial" w:hAnsi="Arial"/>
        </w:rPr>
        <w:tab/>
      </w:r>
      <w:r w:rsidRPr="007C429A">
        <w:rPr>
          <w:rFonts w:ascii="Arial" w:hAnsi="Arial"/>
        </w:rPr>
        <w:tab/>
      </w:r>
      <w:r w:rsidRPr="007C429A">
        <w:rPr>
          <w:rFonts w:ascii="Arial" w:hAnsi="Arial"/>
        </w:rPr>
        <w:tab/>
      </w:r>
      <w:r w:rsidRPr="007C429A">
        <w:rPr>
          <w:rFonts w:ascii="Arial" w:hAnsi="Arial"/>
        </w:rPr>
        <w:tab/>
        <w:t xml:space="preserve">         </w:t>
      </w:r>
    </w:p>
    <w:p w14:paraId="228ACD45" w14:textId="77777777" w:rsidR="007C429A" w:rsidRPr="007C429A" w:rsidRDefault="007C429A" w:rsidP="007C429A">
      <w:pPr>
        <w:ind w:left="567" w:hanging="567"/>
        <w:jc w:val="both"/>
        <w:rPr>
          <w:rFonts w:ascii="Arial" w:hAnsi="Arial"/>
        </w:rPr>
      </w:pPr>
      <w:r w:rsidRPr="007C429A">
        <w:rPr>
          <w:rFonts w:ascii="Arial" w:hAnsi="Arial"/>
          <w:b/>
        </w:rPr>
        <w:t>(e)</w:t>
      </w:r>
      <w:r w:rsidRPr="007C429A">
        <w:rPr>
          <w:rFonts w:ascii="Arial" w:hAnsi="Arial"/>
          <w:b/>
        </w:rPr>
        <w:tab/>
      </w:r>
      <w:r w:rsidRPr="007C429A">
        <w:rPr>
          <w:rFonts w:ascii="Arial" w:hAnsi="Arial"/>
          <w:bCs/>
        </w:rPr>
        <w:t xml:space="preserve">With the help of a diagram, explain the causes of deflation in various economies.                     </w:t>
      </w:r>
      <w:r w:rsidRPr="007C429A">
        <w:rPr>
          <w:rFonts w:ascii="Arial" w:hAnsi="Arial"/>
        </w:rPr>
        <w:t>[4]</w:t>
      </w:r>
    </w:p>
    <w:p w14:paraId="41F19154" w14:textId="77777777" w:rsidR="007C429A" w:rsidRPr="007C429A" w:rsidRDefault="007C429A" w:rsidP="007C429A">
      <w:pPr>
        <w:jc w:val="both"/>
        <w:rPr>
          <w:rFonts w:ascii="Arial" w:hAnsi="Arial"/>
        </w:rPr>
      </w:pPr>
    </w:p>
    <w:p w14:paraId="6B61255F" w14:textId="77777777" w:rsidR="007C429A" w:rsidRPr="007C429A" w:rsidRDefault="007C429A" w:rsidP="007C429A">
      <w:pPr>
        <w:ind w:left="567" w:hanging="567"/>
        <w:jc w:val="both"/>
        <w:rPr>
          <w:rFonts w:ascii="Arial" w:hAnsi="Arial"/>
        </w:rPr>
      </w:pPr>
      <w:r w:rsidRPr="007C429A">
        <w:rPr>
          <w:rFonts w:ascii="Arial" w:hAnsi="Arial"/>
          <w:b/>
        </w:rPr>
        <w:t>(f)</w:t>
      </w:r>
      <w:r w:rsidRPr="007C429A">
        <w:rPr>
          <w:rFonts w:ascii="Arial" w:hAnsi="Arial"/>
          <w:b/>
        </w:rPr>
        <w:tab/>
      </w:r>
      <w:r w:rsidRPr="007C429A">
        <w:rPr>
          <w:rFonts w:ascii="Arial" w:hAnsi="Arial"/>
          <w:bCs/>
        </w:rPr>
        <w:t xml:space="preserve">Assess whether negative inflation is undesirable to an economy.                                          </w:t>
      </w:r>
      <w:r w:rsidRPr="007C429A">
        <w:rPr>
          <w:rFonts w:ascii="Arial" w:hAnsi="Arial"/>
        </w:rPr>
        <w:t>[8]</w:t>
      </w:r>
    </w:p>
    <w:p w14:paraId="1D140AB4" w14:textId="20863E58" w:rsidR="007C429A" w:rsidRPr="007C429A" w:rsidRDefault="007C429A" w:rsidP="007C429A">
      <w:pPr>
        <w:ind w:left="567" w:hanging="567"/>
        <w:jc w:val="both"/>
        <w:rPr>
          <w:rFonts w:ascii="Arial" w:hAnsi="Arial"/>
        </w:rPr>
      </w:pPr>
      <w:r w:rsidRPr="007C429A">
        <w:rPr>
          <w:rFonts w:ascii="Arial" w:hAnsi="Arial"/>
          <w:b/>
        </w:rPr>
        <w:t>(g)</w:t>
      </w:r>
      <w:r w:rsidRPr="007C429A">
        <w:rPr>
          <w:rFonts w:ascii="Arial" w:hAnsi="Arial"/>
          <w:b/>
        </w:rPr>
        <w:tab/>
      </w:r>
      <w:r w:rsidRPr="007C429A">
        <w:rPr>
          <w:rFonts w:ascii="Arial" w:hAnsi="Arial"/>
        </w:rPr>
        <w:t>With reference to the data where appropriate, discuss whether governments should use negative interest rates or another policy measure during a recession with deflation.</w:t>
      </w:r>
      <w:r w:rsidRPr="007C429A">
        <w:rPr>
          <w:rFonts w:ascii="Arial" w:hAnsi="Arial"/>
        </w:rPr>
        <w:tab/>
        <w:t xml:space="preserve">          [8]    </w:t>
      </w:r>
    </w:p>
    <w:p w14:paraId="71CD515C" w14:textId="77777777" w:rsidR="005D0045" w:rsidRPr="00E14827" w:rsidRDefault="007C429A" w:rsidP="007C429A">
      <w:pPr>
        <w:pStyle w:val="ListParagraph"/>
        <w:jc w:val="right"/>
        <w:rPr>
          <w:rFonts w:ascii="Arial" w:hAnsi="Arial" w:cs="Arial"/>
          <w:b/>
          <w:color w:val="000000" w:themeColor="text1"/>
          <w:lang w:val="en-SG"/>
        </w:rPr>
      </w:pPr>
      <w:r w:rsidRPr="007C429A">
        <w:rPr>
          <w:rFonts w:ascii="Arial" w:hAnsi="Arial"/>
        </w:rPr>
        <w:t>[Total: 30</w:t>
      </w:r>
      <w:r w:rsidRPr="001536E5">
        <w:rPr>
          <w:rFonts w:ascii="Arial" w:hAnsi="Arial"/>
          <w:sz w:val="22"/>
          <w:szCs w:val="22"/>
        </w:rPr>
        <w:t>]</w:t>
      </w:r>
    </w:p>
    <w:p w14:paraId="6CB73D71" w14:textId="77777777" w:rsidR="00735E22" w:rsidRPr="00E14827" w:rsidRDefault="00735E22" w:rsidP="005D0045">
      <w:pPr>
        <w:rPr>
          <w:rFonts w:ascii="Arial" w:hAnsi="Arial" w:cs="Arial"/>
          <w:sz w:val="22"/>
          <w:szCs w:val="22"/>
        </w:rPr>
      </w:pPr>
    </w:p>
    <w:p w14:paraId="2B26CA20" w14:textId="77777777" w:rsidR="00DF20A6" w:rsidRDefault="00DF20A6" w:rsidP="00BD7C29">
      <w:pPr>
        <w:rPr>
          <w:rFonts w:ascii="Arial" w:hAnsi="Arial" w:cs="Arial"/>
          <w:b/>
          <w:sz w:val="28"/>
          <w:szCs w:val="28"/>
        </w:rPr>
      </w:pPr>
    </w:p>
    <w:p w14:paraId="0A24E7CF" w14:textId="309DB079" w:rsidR="00940BDF" w:rsidRPr="00BD7C29" w:rsidRDefault="00940BDF" w:rsidP="00BD7C29">
      <w:pPr>
        <w:rPr>
          <w:rFonts w:ascii="Arial" w:hAnsi="Arial" w:cs="Arial"/>
        </w:rPr>
      </w:pPr>
      <w:r w:rsidRPr="00E14827">
        <w:rPr>
          <w:rFonts w:ascii="Arial" w:hAnsi="Arial" w:cs="Arial"/>
          <w:b/>
          <w:sz w:val="28"/>
          <w:szCs w:val="28"/>
        </w:rPr>
        <w:t>CSQ 2</w:t>
      </w:r>
      <w:r w:rsidR="008E2788">
        <w:rPr>
          <w:rFonts w:ascii="Arial" w:hAnsi="Arial" w:cs="Arial"/>
          <w:b/>
          <w:sz w:val="28"/>
          <w:szCs w:val="28"/>
        </w:rPr>
        <w:t xml:space="preserve"> – Lesson </w:t>
      </w:r>
      <w:r w:rsidR="007D1EB4">
        <w:rPr>
          <w:rFonts w:ascii="Arial" w:hAnsi="Arial" w:cs="Arial"/>
          <w:b/>
          <w:sz w:val="28"/>
          <w:szCs w:val="28"/>
        </w:rPr>
        <w:t>6</w:t>
      </w:r>
      <w:r w:rsidRPr="00E14827">
        <w:rPr>
          <w:rFonts w:ascii="Arial" w:hAnsi="Arial" w:cs="Arial"/>
          <w:b/>
          <w:sz w:val="28"/>
          <w:szCs w:val="28"/>
        </w:rPr>
        <w:t xml:space="preserve"> – </w:t>
      </w:r>
      <w:r w:rsidR="008E2788" w:rsidRPr="008E2788">
        <w:rPr>
          <w:rFonts w:ascii="Arial" w:hAnsi="Arial" w:cs="Arial"/>
          <w:b/>
          <w:sz w:val="28"/>
          <w:szCs w:val="28"/>
        </w:rPr>
        <w:t>Economic Growth /</w:t>
      </w:r>
      <w:r w:rsidR="00CF4644">
        <w:rPr>
          <w:rFonts w:ascii="Arial" w:hAnsi="Arial" w:cs="Arial"/>
          <w:b/>
          <w:sz w:val="28"/>
          <w:szCs w:val="28"/>
        </w:rPr>
        <w:t xml:space="preserve"> </w:t>
      </w:r>
      <w:r w:rsidR="008E2788" w:rsidRPr="008E2788">
        <w:rPr>
          <w:rFonts w:ascii="Arial" w:hAnsi="Arial" w:cs="Arial"/>
          <w:b/>
          <w:sz w:val="28"/>
          <w:szCs w:val="28"/>
        </w:rPr>
        <w:t>Inflation /</w:t>
      </w:r>
      <w:r w:rsidR="00CF4644">
        <w:rPr>
          <w:rFonts w:ascii="Arial" w:hAnsi="Arial" w:cs="Arial"/>
          <w:b/>
          <w:sz w:val="28"/>
          <w:szCs w:val="28"/>
        </w:rPr>
        <w:t xml:space="preserve"> </w:t>
      </w:r>
      <w:r w:rsidR="008E2788" w:rsidRPr="008E2788">
        <w:rPr>
          <w:rFonts w:ascii="Arial" w:hAnsi="Arial" w:cs="Arial"/>
          <w:b/>
          <w:sz w:val="28"/>
          <w:szCs w:val="28"/>
        </w:rPr>
        <w:t>Unemployment</w:t>
      </w:r>
    </w:p>
    <w:p w14:paraId="44DDA18A" w14:textId="77777777" w:rsidR="00940BDF" w:rsidRPr="00E14827" w:rsidRDefault="00940BDF" w:rsidP="00A24905">
      <w:pPr>
        <w:widowControl w:val="0"/>
        <w:tabs>
          <w:tab w:val="left" w:pos="1560"/>
        </w:tabs>
        <w:spacing w:line="343" w:lineRule="exact"/>
        <w:jc w:val="both"/>
        <w:rPr>
          <w:rFonts w:ascii="Arial" w:hAnsi="Arial" w:cs="Arial"/>
          <w:sz w:val="28"/>
          <w:szCs w:val="28"/>
        </w:rPr>
      </w:pPr>
    </w:p>
    <w:p w14:paraId="058B0936" w14:textId="77777777" w:rsidR="001F7404" w:rsidRPr="00E14827" w:rsidRDefault="001F7404" w:rsidP="00A24905">
      <w:pPr>
        <w:widowControl w:val="0"/>
        <w:tabs>
          <w:tab w:val="left" w:pos="1560"/>
        </w:tabs>
        <w:spacing w:line="343" w:lineRule="exact"/>
        <w:jc w:val="both"/>
        <w:rPr>
          <w:rFonts w:ascii="Arial" w:hAnsi="Arial" w:cs="Arial"/>
          <w:sz w:val="28"/>
          <w:szCs w:val="28"/>
        </w:rPr>
      </w:pPr>
    </w:p>
    <w:p w14:paraId="41ECFEC9" w14:textId="77777777" w:rsidR="00E14827" w:rsidRPr="00E14827" w:rsidRDefault="00E14827" w:rsidP="00E14827">
      <w:pPr>
        <w:tabs>
          <w:tab w:val="left" w:pos="3686"/>
        </w:tabs>
        <w:rPr>
          <w:rFonts w:ascii="Arial" w:hAnsi="Arial" w:cs="Arial"/>
          <w:b/>
          <w:szCs w:val="22"/>
        </w:rPr>
      </w:pPr>
    </w:p>
    <w:p w14:paraId="3BF73844" w14:textId="77777777" w:rsidR="00E14827" w:rsidRPr="00E14827" w:rsidRDefault="00E14827" w:rsidP="00E14827">
      <w:pPr>
        <w:pStyle w:val="NoSpacing"/>
        <w:jc w:val="right"/>
        <w:rPr>
          <w:rFonts w:ascii="Arial" w:hAnsi="Arial" w:cs="Arial"/>
          <w:sz w:val="16"/>
          <w:szCs w:val="16"/>
        </w:rPr>
      </w:pPr>
    </w:p>
    <w:p w14:paraId="16365AFA" w14:textId="77777777" w:rsidR="00BD7C29" w:rsidRPr="00F41BE6" w:rsidRDefault="00BD7C29" w:rsidP="00BD7C29">
      <w:pPr>
        <w:ind w:left="720" w:firstLine="720"/>
        <w:rPr>
          <w:rFonts w:ascii="Arial" w:eastAsia="Times New Roman" w:hAnsi="Arial" w:cs="Arial"/>
          <w:b/>
          <w:lang w:bidi="ta-IN"/>
        </w:rPr>
      </w:pPr>
      <w:r w:rsidRPr="00F41BE6">
        <w:rPr>
          <w:rFonts w:ascii="Arial" w:eastAsia="Times New Roman" w:hAnsi="Arial" w:cs="Arial"/>
          <w:b/>
          <w:lang w:bidi="ta-IN"/>
        </w:rPr>
        <w:t>Economic Challenges in different economies</w:t>
      </w:r>
    </w:p>
    <w:p w14:paraId="3E4CED3B" w14:textId="77777777" w:rsidR="00BD7C29" w:rsidRPr="00F41BE6" w:rsidRDefault="00BD7C29" w:rsidP="00BD7C29">
      <w:pPr>
        <w:jc w:val="both"/>
        <w:rPr>
          <w:rFonts w:ascii="Arial" w:eastAsia="Times New Roman" w:hAnsi="Arial" w:cs="Arial"/>
          <w:b/>
          <w:color w:val="000000" w:themeColor="text1"/>
          <w:lang w:bidi="ta-IN"/>
        </w:rPr>
      </w:pPr>
    </w:p>
    <w:p w14:paraId="2835C40E" w14:textId="77777777" w:rsidR="00BD7C29" w:rsidRPr="00255674" w:rsidRDefault="00BD7C29" w:rsidP="00BD7C29">
      <w:pPr>
        <w:jc w:val="both"/>
        <w:rPr>
          <w:rFonts w:ascii="Arial" w:eastAsia="Times New Roman" w:hAnsi="Arial" w:cs="Arial"/>
          <w:b/>
          <w:sz w:val="10"/>
          <w:szCs w:val="10"/>
          <w:lang w:bidi="ta-IN"/>
        </w:rPr>
      </w:pPr>
    </w:p>
    <w:p w14:paraId="31AF1BD6" w14:textId="77777777" w:rsidR="00BD7C29" w:rsidRPr="00F41BE6" w:rsidRDefault="00BD7C29" w:rsidP="00BD7C29">
      <w:pPr>
        <w:jc w:val="both"/>
        <w:rPr>
          <w:rFonts w:ascii="Arial" w:eastAsia="Times New Roman" w:hAnsi="Arial" w:cs="Arial"/>
          <w:b/>
          <w:lang w:bidi="ta-IN"/>
        </w:rPr>
      </w:pPr>
      <w:r>
        <w:rPr>
          <w:rFonts w:ascii="Arial" w:eastAsia="Times New Roman" w:hAnsi="Arial" w:cs="Arial"/>
          <w:b/>
          <w:lang w:bidi="ta-IN"/>
        </w:rPr>
        <w:t>Extract 1</w:t>
      </w:r>
      <w:r w:rsidRPr="00F41BE6">
        <w:rPr>
          <w:rFonts w:ascii="Arial" w:eastAsia="Times New Roman" w:hAnsi="Arial" w:cs="Arial"/>
          <w:b/>
          <w:lang w:bidi="ta-IN"/>
        </w:rPr>
        <w:t>: US hiked interest rate for the first time since 2006</w:t>
      </w:r>
    </w:p>
    <w:p w14:paraId="25CBB6E9" w14:textId="77777777" w:rsidR="00BD7C29" w:rsidRPr="004443FF" w:rsidRDefault="00BD7C29" w:rsidP="00BD7C29">
      <w:pPr>
        <w:pStyle w:val="NormalWeb"/>
        <w:spacing w:before="0" w:beforeAutospacing="0" w:after="0" w:afterAutospacing="0"/>
        <w:jc w:val="both"/>
        <w:rPr>
          <w:rFonts w:ascii="Arial" w:hAnsi="Arial" w:cs="Arial"/>
          <w:sz w:val="20"/>
          <w:szCs w:val="20"/>
        </w:rPr>
      </w:pPr>
    </w:p>
    <w:p w14:paraId="1334DE24" w14:textId="77777777" w:rsidR="00BD7C29" w:rsidRPr="00865C4A" w:rsidRDefault="00BD7C29" w:rsidP="00BD7C29">
      <w:pPr>
        <w:shd w:val="clear" w:color="auto" w:fill="FFFFFF"/>
        <w:jc w:val="both"/>
        <w:rPr>
          <w:rFonts w:ascii="Arial" w:eastAsia="Times New Roman" w:hAnsi="Arial" w:cs="Arial"/>
          <w:lang w:bidi="ta-IN"/>
        </w:rPr>
      </w:pPr>
      <w:r w:rsidRPr="00865C4A">
        <w:rPr>
          <w:rFonts w:ascii="Arial" w:eastAsia="Times New Roman" w:hAnsi="Arial" w:cs="Arial"/>
          <w:lang w:bidi="ta-IN"/>
        </w:rPr>
        <w:t xml:space="preserve">The US Federal Reserve (Fed) hiked interest rate for the first time in nearly a decade, </w:t>
      </w:r>
      <w:proofErr w:type="spellStart"/>
      <w:r w:rsidRPr="00865C4A">
        <w:rPr>
          <w:rFonts w:ascii="Arial" w:eastAsia="Times New Roman" w:hAnsi="Arial" w:cs="Arial"/>
          <w:lang w:bidi="ta-IN"/>
        </w:rPr>
        <w:t>signalling</w:t>
      </w:r>
      <w:proofErr w:type="spellEnd"/>
      <w:r w:rsidRPr="00865C4A">
        <w:rPr>
          <w:rFonts w:ascii="Arial" w:eastAsia="Times New Roman" w:hAnsi="Arial" w:cs="Arial"/>
          <w:lang w:bidi="ta-IN"/>
        </w:rPr>
        <w:t xml:space="preserve"> faith that the U.S. economy had largely overcome the 2008 financial crisis.</w:t>
      </w:r>
    </w:p>
    <w:p w14:paraId="6E3AC838" w14:textId="77777777" w:rsidR="00BD7C29" w:rsidRPr="004443FF" w:rsidRDefault="00BD7C29" w:rsidP="00BD7C29">
      <w:pPr>
        <w:shd w:val="clear" w:color="auto" w:fill="FFFFFF"/>
        <w:jc w:val="both"/>
        <w:rPr>
          <w:rFonts w:ascii="Arial" w:eastAsia="Times New Roman" w:hAnsi="Arial" w:cs="Arial"/>
          <w:sz w:val="20"/>
          <w:szCs w:val="20"/>
          <w:lang w:bidi="ta-IN"/>
        </w:rPr>
      </w:pPr>
    </w:p>
    <w:p w14:paraId="601FEE93" w14:textId="77777777" w:rsidR="00BD7C29" w:rsidRPr="00865C4A" w:rsidRDefault="00BD7C29" w:rsidP="00BD7C29">
      <w:pPr>
        <w:shd w:val="clear" w:color="auto" w:fill="FFFFFF"/>
        <w:jc w:val="both"/>
        <w:rPr>
          <w:rFonts w:ascii="Arial" w:eastAsia="Times New Roman" w:hAnsi="Arial" w:cs="Arial"/>
          <w:lang w:bidi="ta-IN"/>
        </w:rPr>
      </w:pPr>
      <w:r w:rsidRPr="00865C4A">
        <w:rPr>
          <w:rFonts w:ascii="Arial" w:eastAsia="Times New Roman" w:hAnsi="Arial" w:cs="Arial"/>
          <w:lang w:bidi="ta-IN"/>
        </w:rPr>
        <w:t>The Fed raised interest rate by 0.25 per cent in view of the projected rise in the rate of inflation to 2% in the medium term. With the economy performing well and expected to continue to do so, the Fed committee judges that a modest increase in the interest rate is appropriate. "Policy remains accommodative," Yellen said. "The US economy has shown considerable strength. Domestic consumer spending has continued to rise and investment by firms have risen”.</w:t>
      </w:r>
    </w:p>
    <w:p w14:paraId="44105C56" w14:textId="77777777" w:rsidR="00BD7C29" w:rsidRPr="004443FF" w:rsidRDefault="00BD7C29" w:rsidP="00BD7C29">
      <w:pPr>
        <w:shd w:val="clear" w:color="auto" w:fill="FFFFFF"/>
        <w:ind w:right="400"/>
        <w:rPr>
          <w:rFonts w:ascii="Arial" w:eastAsia="Times New Roman" w:hAnsi="Arial" w:cs="Arial"/>
          <w:sz w:val="14"/>
          <w:szCs w:val="14"/>
          <w:lang w:bidi="ta-IN"/>
        </w:rPr>
      </w:pPr>
    </w:p>
    <w:p w14:paraId="42B32E67" w14:textId="77777777" w:rsidR="00BD7C29" w:rsidRPr="00865C4A" w:rsidRDefault="00BD7C29" w:rsidP="00BD7C29">
      <w:pPr>
        <w:shd w:val="clear" w:color="auto" w:fill="FFFFFF"/>
        <w:jc w:val="right"/>
        <w:rPr>
          <w:rFonts w:ascii="Arial" w:eastAsia="Times New Roman" w:hAnsi="Arial" w:cs="Arial"/>
          <w:b/>
          <w:i/>
          <w:iCs/>
          <w:lang w:bidi="ta-IN"/>
        </w:rPr>
      </w:pPr>
      <w:r w:rsidRPr="00BD029F">
        <w:rPr>
          <w:rFonts w:ascii="Arial" w:eastAsia="Times New Roman" w:hAnsi="Arial" w:cs="Arial"/>
          <w:lang w:bidi="ta-IN"/>
        </w:rPr>
        <w:t>Adapted from</w:t>
      </w:r>
      <w:r w:rsidRPr="00865C4A">
        <w:rPr>
          <w:rFonts w:ascii="Arial" w:eastAsia="Times New Roman" w:hAnsi="Arial" w:cs="Arial"/>
          <w:i/>
          <w:iCs/>
          <w:lang w:bidi="ta-IN"/>
        </w:rPr>
        <w:t xml:space="preserve"> Reuters, </w:t>
      </w:r>
      <w:r w:rsidRPr="00BD029F">
        <w:rPr>
          <w:rFonts w:ascii="Arial" w:eastAsia="Times New Roman" w:hAnsi="Arial" w:cs="Arial"/>
          <w:lang w:bidi="ta-IN"/>
        </w:rPr>
        <w:t>16 Dec 2015</w:t>
      </w:r>
      <w:r w:rsidRPr="00865C4A">
        <w:rPr>
          <w:rFonts w:ascii="Arial" w:eastAsia="Times New Roman" w:hAnsi="Arial" w:cs="Arial"/>
          <w:i/>
          <w:iCs/>
          <w:lang w:bidi="ta-IN"/>
        </w:rPr>
        <w:t xml:space="preserve"> </w:t>
      </w:r>
    </w:p>
    <w:p w14:paraId="6F07F31E" w14:textId="77777777" w:rsidR="00BD7C29" w:rsidRPr="00865C4A" w:rsidRDefault="00BD7C29" w:rsidP="00BD7C29">
      <w:pPr>
        <w:jc w:val="both"/>
        <w:rPr>
          <w:rFonts w:ascii="Arial" w:eastAsia="Times New Roman" w:hAnsi="Arial" w:cs="Arial"/>
          <w:b/>
          <w:lang w:bidi="ta-IN"/>
        </w:rPr>
      </w:pPr>
    </w:p>
    <w:p w14:paraId="1F06AD9A" w14:textId="77777777" w:rsidR="00BD7C29" w:rsidRPr="00865C4A" w:rsidRDefault="00BD7C29" w:rsidP="00BD7C29">
      <w:pPr>
        <w:jc w:val="both"/>
        <w:rPr>
          <w:rFonts w:ascii="Arial" w:eastAsia="Times New Roman" w:hAnsi="Arial" w:cs="Arial"/>
          <w:b/>
          <w:lang w:bidi="ta-IN"/>
        </w:rPr>
      </w:pPr>
      <w:r w:rsidRPr="00865C4A">
        <w:rPr>
          <w:rFonts w:ascii="Arial" w:eastAsia="Times New Roman" w:hAnsi="Arial" w:cs="Arial"/>
          <w:b/>
          <w:lang w:bidi="ta-IN"/>
        </w:rPr>
        <w:t xml:space="preserve">Extract </w:t>
      </w:r>
      <w:r>
        <w:rPr>
          <w:rFonts w:ascii="Arial" w:eastAsia="Times New Roman" w:hAnsi="Arial" w:cs="Arial"/>
          <w:b/>
          <w:lang w:bidi="ta-IN"/>
        </w:rPr>
        <w:t>2</w:t>
      </w:r>
      <w:r w:rsidRPr="00865C4A">
        <w:rPr>
          <w:rFonts w:ascii="Arial" w:eastAsia="Times New Roman" w:hAnsi="Arial" w:cs="Arial"/>
          <w:b/>
          <w:lang w:bidi="ta-IN"/>
        </w:rPr>
        <w:t>: China takes steps to transit to a knowledge-based economy</w:t>
      </w:r>
    </w:p>
    <w:p w14:paraId="5E3EAF68" w14:textId="77777777" w:rsidR="00BD7C29" w:rsidRPr="004443FF" w:rsidRDefault="00BD7C29" w:rsidP="00BD7C29">
      <w:pPr>
        <w:jc w:val="both"/>
        <w:rPr>
          <w:rFonts w:ascii="Arial" w:eastAsia="Times New Roman" w:hAnsi="Arial" w:cs="Arial"/>
          <w:b/>
          <w:sz w:val="20"/>
          <w:szCs w:val="20"/>
          <w:lang w:bidi="ta-IN"/>
        </w:rPr>
      </w:pPr>
    </w:p>
    <w:p w14:paraId="25DC070B" w14:textId="77777777" w:rsidR="00BD7C29" w:rsidRPr="00865C4A" w:rsidRDefault="00BD7C29" w:rsidP="00BD7C29">
      <w:pPr>
        <w:jc w:val="both"/>
        <w:rPr>
          <w:rFonts w:ascii="Arial" w:eastAsia="Times New Roman" w:hAnsi="Arial" w:cs="Arial"/>
          <w:lang w:bidi="ta-IN"/>
        </w:rPr>
      </w:pPr>
      <w:r w:rsidRPr="00865C4A">
        <w:rPr>
          <w:rFonts w:ascii="Arial" w:eastAsia="Times New Roman" w:hAnsi="Arial" w:cs="Arial"/>
          <w:lang w:bidi="ta-IN"/>
        </w:rPr>
        <w:t>China posted its weakest economic growth</w:t>
      </w:r>
      <w:r w:rsidRPr="008F5A7C">
        <w:rPr>
          <w:rFonts w:ascii="Arial" w:eastAsia="Times New Roman" w:hAnsi="Arial" w:cs="Arial"/>
          <w:lang w:bidi="ta-IN"/>
        </w:rPr>
        <w:t xml:space="preserve"> </w:t>
      </w:r>
      <w:r w:rsidRPr="00865C4A">
        <w:rPr>
          <w:rFonts w:ascii="Arial" w:eastAsia="Times New Roman" w:hAnsi="Arial" w:cs="Arial"/>
          <w:lang w:bidi="ta-IN"/>
        </w:rPr>
        <w:t xml:space="preserve">in the fourth quarter </w:t>
      </w:r>
      <w:r>
        <w:rPr>
          <w:rFonts w:ascii="Arial" w:eastAsia="Times New Roman" w:hAnsi="Arial" w:cs="Arial"/>
          <w:lang w:bidi="ta-IN"/>
        </w:rPr>
        <w:t xml:space="preserve">of </w:t>
      </w:r>
      <w:r w:rsidRPr="00865C4A">
        <w:rPr>
          <w:rFonts w:ascii="Arial" w:eastAsia="Times New Roman" w:hAnsi="Arial" w:cs="Arial"/>
          <w:lang w:bidi="ta-IN"/>
        </w:rPr>
        <w:t xml:space="preserve">2015, adding pressure on policymakers to take more steps to ward off a sharper slowdown that could jolt global markets. </w:t>
      </w:r>
    </w:p>
    <w:p w14:paraId="0506F7CF" w14:textId="77777777" w:rsidR="00BD7C29" w:rsidRPr="004443FF" w:rsidRDefault="00BD7C29" w:rsidP="00BD7C29">
      <w:pPr>
        <w:jc w:val="both"/>
        <w:rPr>
          <w:rFonts w:ascii="Arial" w:eastAsia="Times New Roman" w:hAnsi="Arial" w:cs="Arial"/>
          <w:sz w:val="20"/>
          <w:szCs w:val="20"/>
          <w:lang w:bidi="ta-IN"/>
        </w:rPr>
      </w:pPr>
    </w:p>
    <w:p w14:paraId="775D6642" w14:textId="77777777" w:rsidR="00BD7C29" w:rsidRPr="00865C4A" w:rsidRDefault="00BD7C29" w:rsidP="00BD7C29">
      <w:pPr>
        <w:jc w:val="both"/>
        <w:rPr>
          <w:rFonts w:ascii="Arial" w:eastAsia="Times New Roman" w:hAnsi="Arial" w:cs="Arial"/>
          <w:lang w:bidi="ta-IN"/>
        </w:rPr>
      </w:pPr>
      <w:r w:rsidRPr="00865C4A">
        <w:rPr>
          <w:rFonts w:ascii="Arial" w:eastAsia="Times New Roman" w:hAnsi="Arial" w:cs="Arial"/>
          <w:lang w:bidi="ta-IN"/>
        </w:rPr>
        <w:t>The government could widen the budget deficit to about 3 percent this year as leaders turn to tax cuts and increased spending on infrastructure to support growth. While the government is expected to lean more on fiscal policy to support growth this year, the central bank may still need to ease monetary policy to help cushion the impact of structural reforms on the economy. The central bank has already cut interest rates six times since November 2014 to spur economic growth.</w:t>
      </w:r>
    </w:p>
    <w:p w14:paraId="5528FCAB" w14:textId="77777777" w:rsidR="00BD7C29" w:rsidRPr="004443FF" w:rsidRDefault="00BD7C29" w:rsidP="00BD7C29">
      <w:pPr>
        <w:jc w:val="both"/>
        <w:rPr>
          <w:rFonts w:ascii="Arial" w:eastAsia="Times New Roman" w:hAnsi="Arial" w:cs="Arial"/>
          <w:sz w:val="20"/>
          <w:szCs w:val="20"/>
          <w:lang w:bidi="ta-IN"/>
        </w:rPr>
      </w:pPr>
    </w:p>
    <w:p w14:paraId="20720E5B" w14:textId="77777777" w:rsidR="00BD7C29" w:rsidRDefault="00BD7C29" w:rsidP="00BD7C29">
      <w:pPr>
        <w:jc w:val="both"/>
        <w:rPr>
          <w:rFonts w:ascii="Arial" w:eastAsia="Times New Roman" w:hAnsi="Arial" w:cs="Arial"/>
          <w:lang w:bidi="ta-IN"/>
        </w:rPr>
      </w:pPr>
      <w:r w:rsidRPr="00865C4A">
        <w:rPr>
          <w:rFonts w:ascii="Arial" w:eastAsia="Times New Roman" w:hAnsi="Arial" w:cs="Arial"/>
          <w:lang w:bidi="ta-IN"/>
        </w:rPr>
        <w:t>China intends to transit to a knowledge-based economy by encouraging its organizations and people to acquire, create and use knowledge more effectively for greater economic and social development. Strong economic incentives and institutions are required to enable organizations and people to adjust to changing opportunities i</w:t>
      </w:r>
      <w:r>
        <w:rPr>
          <w:rFonts w:ascii="Arial" w:eastAsia="Times New Roman" w:hAnsi="Arial" w:cs="Arial"/>
          <w:lang w:bidi="ta-IN"/>
        </w:rPr>
        <w:t>n flexible and innovative ways.</w:t>
      </w:r>
    </w:p>
    <w:p w14:paraId="529D718E" w14:textId="77777777" w:rsidR="00BD7C29" w:rsidRDefault="00BD7C29" w:rsidP="00BD7C29">
      <w:pPr>
        <w:spacing w:before="240"/>
        <w:jc w:val="both"/>
        <w:rPr>
          <w:rFonts w:ascii="Arial" w:eastAsia="Times New Roman" w:hAnsi="Arial" w:cs="Arial"/>
          <w:lang w:bidi="ta-IN"/>
        </w:rPr>
      </w:pPr>
      <w:r w:rsidRPr="00F41BE6">
        <w:rPr>
          <w:rFonts w:ascii="Arial" w:eastAsia="Times New Roman" w:hAnsi="Arial" w:cs="Arial"/>
          <w:lang w:bidi="ta-IN"/>
        </w:rPr>
        <w:t xml:space="preserve">The government plans to push forward “supply-side reforms” </w:t>
      </w:r>
      <w:r>
        <w:rPr>
          <w:rFonts w:ascii="Arial" w:eastAsia="Times New Roman" w:hAnsi="Arial" w:cs="Arial"/>
          <w:lang w:bidi="ta-IN"/>
        </w:rPr>
        <w:t>by cutting corporate tax,</w:t>
      </w:r>
      <w:r w:rsidRPr="00F41BE6">
        <w:rPr>
          <w:rFonts w:ascii="Arial" w:eastAsia="Times New Roman" w:hAnsi="Arial" w:cs="Arial"/>
          <w:lang w:bidi="ta-IN"/>
        </w:rPr>
        <w:t xml:space="preserve"> upgrading the information</w:t>
      </w:r>
      <w:r>
        <w:rPr>
          <w:rFonts w:ascii="Arial" w:eastAsia="Times New Roman" w:hAnsi="Arial" w:cs="Arial"/>
          <w:lang w:bidi="ta-IN"/>
        </w:rPr>
        <w:t xml:space="preserve"> and communication</w:t>
      </w:r>
      <w:r w:rsidRPr="00F41BE6">
        <w:rPr>
          <w:rFonts w:ascii="Arial" w:eastAsia="Times New Roman" w:hAnsi="Arial" w:cs="Arial"/>
          <w:lang w:bidi="ta-IN"/>
        </w:rPr>
        <w:t xml:space="preserve"> technology</w:t>
      </w:r>
      <w:r>
        <w:rPr>
          <w:rFonts w:ascii="Arial" w:eastAsia="Times New Roman" w:hAnsi="Arial" w:cs="Arial"/>
          <w:lang w:bidi="ta-IN"/>
        </w:rPr>
        <w:t xml:space="preserve"> (ICT)</w:t>
      </w:r>
      <w:r w:rsidRPr="00F41BE6">
        <w:rPr>
          <w:rFonts w:ascii="Arial" w:eastAsia="Times New Roman" w:hAnsi="Arial" w:cs="Arial"/>
          <w:lang w:bidi="ta-IN"/>
        </w:rPr>
        <w:t xml:space="preserve"> and R&amp;D </w:t>
      </w:r>
      <w:r w:rsidRPr="00467E56">
        <w:rPr>
          <w:rFonts w:ascii="Arial" w:eastAsia="Times New Roman" w:hAnsi="Arial" w:cs="Arial"/>
          <w:bCs/>
          <w:lang w:bidi="ta-IN"/>
        </w:rPr>
        <w:t>infrastructure</w:t>
      </w:r>
      <w:r w:rsidRPr="00F41BE6">
        <w:rPr>
          <w:rFonts w:ascii="Arial" w:hAnsi="Arial" w:cs="Arial"/>
          <w:shd w:val="clear" w:color="auto" w:fill="F9F9F9"/>
        </w:rPr>
        <w:t xml:space="preserve"> and removing barriers to encourage domestic entrepreneurship and foreign direct investment in the services sector. </w:t>
      </w:r>
      <w:r w:rsidRPr="00F41BE6">
        <w:rPr>
          <w:rFonts w:ascii="Arial" w:eastAsia="Times New Roman" w:hAnsi="Arial" w:cs="Arial"/>
          <w:lang w:bidi="ta-IN"/>
        </w:rPr>
        <w:t>There is a need to establish clear rule of law and</w:t>
      </w:r>
      <w:r w:rsidRPr="00F41BE6">
        <w:rPr>
          <w:rFonts w:ascii="Arial" w:eastAsia="Times New Roman" w:hAnsi="Arial" w:cs="Arial"/>
          <w:color w:val="FF0000"/>
          <w:lang w:bidi="ta-IN"/>
        </w:rPr>
        <w:t xml:space="preserve"> </w:t>
      </w:r>
      <w:r w:rsidRPr="00F41BE6">
        <w:rPr>
          <w:rFonts w:ascii="Arial" w:eastAsia="Times New Roman" w:hAnsi="Arial" w:cs="Arial"/>
          <w:lang w:bidi="ta-IN"/>
        </w:rPr>
        <w:t xml:space="preserve">property rights. </w:t>
      </w:r>
      <w:r w:rsidRPr="00F41BE6">
        <w:rPr>
          <w:rFonts w:ascii="Arial" w:hAnsi="Arial" w:cs="Arial"/>
          <w:shd w:val="clear" w:color="auto" w:fill="F9F9F9"/>
        </w:rPr>
        <w:t xml:space="preserve">They also strive to privatize </w:t>
      </w:r>
      <w:r w:rsidRPr="00F41BE6">
        <w:rPr>
          <w:rFonts w:ascii="Arial" w:eastAsia="Times New Roman" w:hAnsi="Arial" w:cs="Arial"/>
          <w:lang w:bidi="ta-IN"/>
        </w:rPr>
        <w:t>big, highly inefficient state-owned enterprises in</w:t>
      </w:r>
      <w:r>
        <w:rPr>
          <w:rFonts w:ascii="Arial" w:eastAsia="Times New Roman" w:hAnsi="Arial" w:cs="Arial"/>
          <w:lang w:bidi="ta-IN"/>
        </w:rPr>
        <w:t>to market-oriented institutions.</w:t>
      </w:r>
    </w:p>
    <w:p w14:paraId="7D1A2CC6" w14:textId="77777777" w:rsidR="00BD7C29" w:rsidRDefault="00BD7C29" w:rsidP="00BD7C29">
      <w:pPr>
        <w:jc w:val="both"/>
        <w:rPr>
          <w:rFonts w:ascii="Arial" w:eastAsia="Times New Roman" w:hAnsi="Arial" w:cs="Arial"/>
          <w:lang w:bidi="ta-IN"/>
        </w:rPr>
      </w:pPr>
      <w:r w:rsidRPr="00F41BE6">
        <w:rPr>
          <w:rFonts w:ascii="Arial" w:eastAsia="Times New Roman" w:hAnsi="Arial" w:cs="Arial"/>
          <w:lang w:bidi="ta-IN"/>
        </w:rPr>
        <w:t>In the short term, the critical challenge for China is to ensure a smooth and efficient transition, minimiz</w:t>
      </w:r>
      <w:r>
        <w:rPr>
          <w:rFonts w:ascii="Arial" w:eastAsia="Times New Roman" w:hAnsi="Arial" w:cs="Arial"/>
          <w:lang w:bidi="ta-IN"/>
        </w:rPr>
        <w:t>ing</w:t>
      </w:r>
      <w:r w:rsidRPr="00F41BE6">
        <w:rPr>
          <w:rFonts w:ascii="Arial" w:eastAsia="Times New Roman" w:hAnsi="Arial" w:cs="Arial"/>
          <w:lang w:bidi="ta-IN"/>
        </w:rPr>
        <w:t xml:space="preserve"> unemployment that will inevitabl</w:t>
      </w:r>
      <w:r>
        <w:rPr>
          <w:rFonts w:ascii="Arial" w:eastAsia="Times New Roman" w:hAnsi="Arial" w:cs="Arial"/>
          <w:lang w:bidi="ta-IN"/>
        </w:rPr>
        <w:t>y result from the restructuring</w:t>
      </w:r>
      <w:r w:rsidRPr="00F41BE6">
        <w:rPr>
          <w:rFonts w:ascii="Arial" w:eastAsia="Times New Roman" w:hAnsi="Arial" w:cs="Arial"/>
          <w:lang w:bidi="ta-IN"/>
        </w:rPr>
        <w:t xml:space="preserve">. </w:t>
      </w:r>
      <w:r w:rsidRPr="00F41BE6">
        <w:rPr>
          <w:rFonts w:ascii="Arial" w:hAnsi="Arial" w:cs="Arial"/>
          <w:lang w:bidi="ta-IN"/>
        </w:rPr>
        <w:t xml:space="preserve">Retraining also needs to be provided for millions </w:t>
      </w:r>
      <w:r>
        <w:rPr>
          <w:rFonts w:ascii="Arial" w:hAnsi="Arial" w:cs="Arial"/>
          <w:lang w:bidi="ta-IN"/>
        </w:rPr>
        <w:t xml:space="preserve">of workers that may be displaced. </w:t>
      </w:r>
      <w:r w:rsidRPr="00F41BE6">
        <w:rPr>
          <w:rFonts w:ascii="Arial" w:hAnsi="Arial" w:cs="Arial"/>
          <w:lang w:bidi="ta-IN"/>
        </w:rPr>
        <w:t xml:space="preserve">Even though literacy rates had soared due to government’s increased spending on education, there is still overemphasis on knowledge transfer rather than the development of imaginative and creative capabilities. This has proved to be a major hindrance to its education reforms. </w:t>
      </w:r>
    </w:p>
    <w:p w14:paraId="7034A01D" w14:textId="16B7A3D1" w:rsidR="00BD7C29" w:rsidRPr="004443FF" w:rsidRDefault="00BD7C29" w:rsidP="00BD7C29">
      <w:pPr>
        <w:jc w:val="both"/>
        <w:rPr>
          <w:rFonts w:ascii="Arial" w:eastAsia="Times New Roman" w:hAnsi="Arial" w:cs="Arial"/>
          <w:lang w:bidi="ta-IN"/>
        </w:rPr>
      </w:pPr>
      <w:r>
        <w:rPr>
          <w:rFonts w:ascii="Arial" w:hAnsi="Arial" w:cs="Arial"/>
          <w:i/>
        </w:rPr>
        <w:t xml:space="preserve"> </w:t>
      </w:r>
      <w:r>
        <w:rPr>
          <w:rFonts w:ascii="Arial" w:hAnsi="Arial" w:cs="Arial"/>
          <w:iCs/>
        </w:rPr>
        <w:t>A</w:t>
      </w:r>
      <w:r w:rsidRPr="00F9360A">
        <w:rPr>
          <w:rFonts w:ascii="Arial" w:hAnsi="Arial" w:cs="Arial"/>
          <w:iCs/>
        </w:rPr>
        <w:t>dapted from</w:t>
      </w:r>
      <w:r w:rsidRPr="00D82A3A">
        <w:rPr>
          <w:rFonts w:ascii="Arial" w:hAnsi="Arial" w:cs="Arial"/>
          <w:i/>
        </w:rPr>
        <w:t xml:space="preserve"> Asian Development Bank, World Bank &amp; The Guardian, 9 May 2016</w:t>
      </w:r>
    </w:p>
    <w:p w14:paraId="0BF32F59" w14:textId="77777777" w:rsidR="007D1EB4" w:rsidRDefault="007D1EB4" w:rsidP="00BD7C29">
      <w:pPr>
        <w:jc w:val="both"/>
        <w:rPr>
          <w:rFonts w:ascii="Arial" w:eastAsia="Times New Roman" w:hAnsi="Arial" w:cs="Arial"/>
          <w:b/>
          <w:lang w:bidi="ta-IN"/>
        </w:rPr>
      </w:pPr>
    </w:p>
    <w:p w14:paraId="533D6758" w14:textId="1E144DA3" w:rsidR="00BD7C29" w:rsidRPr="00F41BE6" w:rsidRDefault="00BD7C29" w:rsidP="00BD7C29">
      <w:pPr>
        <w:jc w:val="both"/>
        <w:rPr>
          <w:rFonts w:ascii="Arial" w:eastAsia="Times New Roman" w:hAnsi="Arial" w:cs="Arial"/>
          <w:b/>
          <w:lang w:bidi="ta-IN"/>
        </w:rPr>
      </w:pPr>
      <w:r>
        <w:rPr>
          <w:rFonts w:ascii="Arial" w:eastAsia="Times New Roman" w:hAnsi="Arial" w:cs="Arial"/>
          <w:b/>
          <w:lang w:bidi="ta-IN"/>
        </w:rPr>
        <w:t>Extract 3</w:t>
      </w:r>
      <w:r w:rsidRPr="00F41BE6">
        <w:rPr>
          <w:rFonts w:ascii="Arial" w:eastAsia="Times New Roman" w:hAnsi="Arial" w:cs="Arial"/>
          <w:b/>
          <w:lang w:bidi="ta-IN"/>
        </w:rPr>
        <w:t xml:space="preserve">: Singapore faces external headwinds </w:t>
      </w:r>
    </w:p>
    <w:p w14:paraId="5943A5DD" w14:textId="77777777" w:rsidR="00BD7C29" w:rsidRPr="00F41BE6" w:rsidRDefault="00BD7C29" w:rsidP="00BD7C29">
      <w:pPr>
        <w:pStyle w:val="NormalWeb"/>
        <w:shd w:val="clear" w:color="auto" w:fill="FFFFFF"/>
        <w:spacing w:before="0" w:beforeAutospacing="0" w:after="0" w:afterAutospacing="0"/>
        <w:jc w:val="both"/>
        <w:rPr>
          <w:rFonts w:ascii="Arial" w:hAnsi="Arial" w:cs="Arial"/>
        </w:rPr>
      </w:pPr>
      <w:r w:rsidRPr="00F41BE6">
        <w:rPr>
          <w:rFonts w:ascii="Arial" w:hAnsi="Arial" w:cs="Arial"/>
        </w:rPr>
        <w:t xml:space="preserve">While manufacturing remained in the doldrums, </w:t>
      </w:r>
      <w:r>
        <w:rPr>
          <w:rFonts w:ascii="Arial" w:hAnsi="Arial" w:cs="Arial"/>
        </w:rPr>
        <w:t>Singapore’s economic growth</w:t>
      </w:r>
      <w:r w:rsidRPr="00F41BE6">
        <w:rPr>
          <w:rFonts w:ascii="Arial" w:hAnsi="Arial" w:cs="Arial"/>
        </w:rPr>
        <w:t xml:space="preserve"> </w:t>
      </w:r>
      <w:r>
        <w:rPr>
          <w:rFonts w:ascii="Arial" w:hAnsi="Arial" w:cs="Arial"/>
        </w:rPr>
        <w:t xml:space="preserve">in the fourth quarter of 2015 </w:t>
      </w:r>
      <w:r w:rsidRPr="00F41BE6">
        <w:rPr>
          <w:rFonts w:ascii="Arial" w:hAnsi="Arial" w:cs="Arial"/>
        </w:rPr>
        <w:t>was supported by public-sector construction activities, and the finance and insurance sectors. With no signs of external demand picking up yet, economists, however, were cautious about the outlook for the coming year despite the better-than-expected fourth quarter performance. Barclays’ economist Leong said: “The US economy is strong but it is offset by China’s growing weakness, precipitated by a weaker ability to import due to the weaker Chinese yuan.” </w:t>
      </w:r>
    </w:p>
    <w:p w14:paraId="133EEDC6" w14:textId="77777777" w:rsidR="00BD7C29" w:rsidRPr="004843F6" w:rsidRDefault="00BD7C29" w:rsidP="00BD7C29">
      <w:pPr>
        <w:pStyle w:val="NormalWeb"/>
        <w:shd w:val="clear" w:color="auto" w:fill="FFFFFF"/>
        <w:spacing w:before="0" w:beforeAutospacing="0" w:after="0" w:afterAutospacing="0"/>
        <w:jc w:val="both"/>
        <w:rPr>
          <w:rFonts w:ascii="Arial" w:hAnsi="Arial" w:cs="Arial"/>
          <w:sz w:val="20"/>
          <w:szCs w:val="20"/>
        </w:rPr>
      </w:pPr>
    </w:p>
    <w:p w14:paraId="70347A47" w14:textId="77777777" w:rsidR="00BD7C29" w:rsidRPr="00F41BE6" w:rsidRDefault="00BD7C29" w:rsidP="00BD7C29">
      <w:pPr>
        <w:pStyle w:val="NormalWeb"/>
        <w:shd w:val="clear" w:color="auto" w:fill="FFFFFF"/>
        <w:spacing w:before="0" w:beforeAutospacing="0" w:after="0" w:afterAutospacing="0"/>
        <w:jc w:val="both"/>
        <w:rPr>
          <w:rFonts w:ascii="Arial" w:hAnsi="Arial" w:cs="Arial"/>
        </w:rPr>
      </w:pPr>
      <w:r w:rsidRPr="00F41BE6">
        <w:rPr>
          <w:rFonts w:ascii="Arial" w:hAnsi="Arial" w:cs="Arial"/>
        </w:rPr>
        <w:t>DBS economist, Irvin pointed out the risks of potential capital flight that could result from further US rate hikes and fears of further economic slowdown in China. “Growth outlook in the next six to nine months will remain tepid before an improvement in the later part of 2016,” he added.</w:t>
      </w:r>
    </w:p>
    <w:p w14:paraId="2843DC39" w14:textId="77777777" w:rsidR="00BD7C29" w:rsidRPr="00F41BE6" w:rsidRDefault="00BD7C29" w:rsidP="00BD7C29">
      <w:pPr>
        <w:jc w:val="right"/>
        <w:rPr>
          <w:rFonts w:ascii="Arial" w:hAnsi="Arial" w:cs="Arial"/>
          <w:i/>
        </w:rPr>
      </w:pPr>
      <w:r w:rsidRPr="00204B73">
        <w:rPr>
          <w:rFonts w:ascii="Arial" w:hAnsi="Arial" w:cs="Arial"/>
          <w:iCs/>
        </w:rPr>
        <w:t>Adapted from</w:t>
      </w:r>
      <w:r w:rsidRPr="00D82A3A">
        <w:rPr>
          <w:rFonts w:ascii="Arial" w:hAnsi="Arial" w:cs="Arial"/>
          <w:i/>
        </w:rPr>
        <w:t xml:space="preserve"> </w:t>
      </w:r>
      <w:r w:rsidRPr="00D82A3A">
        <w:rPr>
          <w:rFonts w:ascii="Arial" w:hAnsi="Arial" w:cs="Arial"/>
          <w:i/>
          <w:iCs/>
        </w:rPr>
        <w:t>Today, 4 January 2016</w:t>
      </w:r>
    </w:p>
    <w:p w14:paraId="4E6435DF" w14:textId="77777777" w:rsidR="00BD7C29" w:rsidRPr="00F41BE6" w:rsidRDefault="00BD7C29" w:rsidP="00BD7C29">
      <w:pPr>
        <w:jc w:val="both"/>
        <w:rPr>
          <w:rFonts w:ascii="Arial" w:hAnsi="Arial" w:cs="Arial"/>
          <w:shd w:val="clear" w:color="auto" w:fill="FFFFFF"/>
        </w:rPr>
      </w:pPr>
    </w:p>
    <w:p w14:paraId="75738A91" w14:textId="77777777" w:rsidR="00BD7C29" w:rsidRPr="00F41BE6" w:rsidRDefault="00BD7C29" w:rsidP="00BD7C29">
      <w:pPr>
        <w:jc w:val="both"/>
        <w:rPr>
          <w:rFonts w:ascii="Arial" w:hAnsi="Arial" w:cs="Arial"/>
          <w:b/>
          <w:bCs/>
          <w:shd w:val="clear" w:color="auto" w:fill="FFFFFF"/>
        </w:rPr>
      </w:pPr>
      <w:r>
        <w:rPr>
          <w:rFonts w:ascii="Arial" w:hAnsi="Arial" w:cs="Arial"/>
          <w:b/>
          <w:bCs/>
          <w:shd w:val="clear" w:color="auto" w:fill="FFFFFF"/>
        </w:rPr>
        <w:t>Extract 4</w:t>
      </w:r>
      <w:r w:rsidRPr="00F41BE6">
        <w:rPr>
          <w:rFonts w:ascii="Arial" w:hAnsi="Arial" w:cs="Arial"/>
          <w:b/>
          <w:bCs/>
          <w:shd w:val="clear" w:color="auto" w:fill="FFFFFF"/>
        </w:rPr>
        <w:t>: Singapore’s top export partners</w:t>
      </w:r>
    </w:p>
    <w:p w14:paraId="6C97E5B8" w14:textId="77777777" w:rsidR="00BD7C29" w:rsidRPr="004843F6" w:rsidRDefault="00BD7C29" w:rsidP="00BD7C29">
      <w:pPr>
        <w:jc w:val="both"/>
        <w:rPr>
          <w:rFonts w:ascii="Arial" w:hAnsi="Arial" w:cs="Arial"/>
          <w:sz w:val="20"/>
          <w:szCs w:val="20"/>
          <w:shd w:val="clear" w:color="auto" w:fill="FFFFFF"/>
        </w:rPr>
      </w:pPr>
    </w:p>
    <w:p w14:paraId="1A54A63A" w14:textId="77777777" w:rsidR="00BD7C29" w:rsidRPr="00F41BE6" w:rsidRDefault="00BD7C29" w:rsidP="00BD7C29">
      <w:pPr>
        <w:jc w:val="both"/>
        <w:rPr>
          <w:rFonts w:ascii="Arial" w:hAnsi="Arial" w:cs="Arial"/>
          <w:shd w:val="clear" w:color="auto" w:fill="FFFFFF"/>
        </w:rPr>
      </w:pPr>
      <w:r w:rsidRPr="00F41BE6">
        <w:rPr>
          <w:rFonts w:ascii="Arial" w:hAnsi="Arial" w:cs="Arial"/>
          <w:shd w:val="clear" w:color="auto" w:fill="FFFFFF"/>
        </w:rPr>
        <w:t>Singapore shipped US$346.8 billion worth of products around the globe in 2015</w:t>
      </w:r>
      <w:r>
        <w:rPr>
          <w:rFonts w:ascii="Arial" w:hAnsi="Arial" w:cs="Arial"/>
          <w:shd w:val="clear" w:color="auto" w:fill="FFFFFF"/>
        </w:rPr>
        <w:t>.</w:t>
      </w:r>
      <w:r w:rsidRPr="00F41BE6">
        <w:rPr>
          <w:rFonts w:ascii="Arial" w:hAnsi="Arial" w:cs="Arial"/>
          <w:shd w:val="clear" w:color="auto" w:fill="FFFFFF"/>
        </w:rPr>
        <w:t xml:space="preserve"> </w:t>
      </w:r>
    </w:p>
    <w:p w14:paraId="3C79C594" w14:textId="77777777" w:rsidR="00BD7C29" w:rsidRPr="00F41BE6" w:rsidRDefault="00BD7C29" w:rsidP="00BD7C29">
      <w:pPr>
        <w:jc w:val="both"/>
        <w:rPr>
          <w:rFonts w:ascii="Arial" w:hAnsi="Arial" w:cs="Arial"/>
          <w:shd w:val="clear" w:color="auto" w:fill="FFFFFF"/>
        </w:rPr>
      </w:pPr>
      <w:r w:rsidRPr="00F41BE6">
        <w:rPr>
          <w:rFonts w:ascii="Arial" w:hAnsi="Arial" w:cs="Arial"/>
          <w:shd w:val="clear" w:color="auto" w:fill="FFFFFF"/>
        </w:rPr>
        <w:t>The top 5 export markets are:</w:t>
      </w:r>
    </w:p>
    <w:p w14:paraId="269D95AF"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China: US$47.7 billion (13.8% of total Singapore exports)</w:t>
      </w:r>
    </w:p>
    <w:p w14:paraId="06842907"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Hong Kong: </w:t>
      </w:r>
      <w:r>
        <w:rPr>
          <w:rFonts w:ascii="Arial" w:eastAsia="Times New Roman" w:hAnsi="Arial" w:cs="Arial"/>
          <w:lang w:bidi="ta-IN"/>
        </w:rPr>
        <w:t>US</w:t>
      </w:r>
      <w:r w:rsidRPr="00F41BE6">
        <w:rPr>
          <w:rFonts w:ascii="Arial" w:eastAsia="Times New Roman" w:hAnsi="Arial" w:cs="Arial"/>
          <w:lang w:bidi="ta-IN"/>
        </w:rPr>
        <w:t>$39.7 billion (11.4%)</w:t>
      </w:r>
    </w:p>
    <w:p w14:paraId="1726ABD7"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Malaysia: </w:t>
      </w:r>
      <w:r>
        <w:rPr>
          <w:rFonts w:ascii="Arial" w:eastAsia="Times New Roman" w:hAnsi="Arial" w:cs="Arial"/>
          <w:lang w:bidi="ta-IN"/>
        </w:rPr>
        <w:t>US</w:t>
      </w:r>
      <w:r w:rsidRPr="00F41BE6">
        <w:rPr>
          <w:rFonts w:ascii="Arial" w:eastAsia="Times New Roman" w:hAnsi="Arial" w:cs="Arial"/>
          <w:lang w:bidi="ta-IN"/>
        </w:rPr>
        <w:t>$37.8 billion (10.9%)</w:t>
      </w:r>
    </w:p>
    <w:p w14:paraId="419B16B8"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Indonesia: </w:t>
      </w:r>
      <w:r>
        <w:rPr>
          <w:rFonts w:ascii="Arial" w:eastAsia="Times New Roman" w:hAnsi="Arial" w:cs="Arial"/>
          <w:lang w:bidi="ta-IN"/>
        </w:rPr>
        <w:t>US</w:t>
      </w:r>
      <w:r w:rsidRPr="00F41BE6">
        <w:rPr>
          <w:rFonts w:ascii="Arial" w:eastAsia="Times New Roman" w:hAnsi="Arial" w:cs="Arial"/>
          <w:lang w:bidi="ta-IN"/>
        </w:rPr>
        <w:t>$28.4 billion (8.2%)</w:t>
      </w:r>
    </w:p>
    <w:p w14:paraId="75C372D9"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United States: </w:t>
      </w:r>
      <w:r>
        <w:rPr>
          <w:rFonts w:ascii="Arial" w:eastAsia="Times New Roman" w:hAnsi="Arial" w:cs="Arial"/>
          <w:lang w:bidi="ta-IN"/>
        </w:rPr>
        <w:t>US</w:t>
      </w:r>
      <w:r w:rsidRPr="00F41BE6">
        <w:rPr>
          <w:rFonts w:ascii="Arial" w:eastAsia="Times New Roman" w:hAnsi="Arial" w:cs="Arial"/>
          <w:lang w:bidi="ta-IN"/>
        </w:rPr>
        <w:t>$23.2 billion (6.7%)</w:t>
      </w:r>
    </w:p>
    <w:p w14:paraId="09929970" w14:textId="77777777" w:rsidR="00BD7C29" w:rsidRPr="00D82A3A" w:rsidRDefault="00BD7C29" w:rsidP="007D1EB4">
      <w:pPr>
        <w:ind w:right="480"/>
        <w:rPr>
          <w:rFonts w:ascii="Arial" w:hAnsi="Arial" w:cs="Arial"/>
          <w:i/>
        </w:rPr>
      </w:pPr>
      <w:r w:rsidRPr="00D82A3A">
        <w:rPr>
          <w:rFonts w:ascii="Arial" w:hAnsi="Arial" w:cs="Arial"/>
          <w:i/>
        </w:rPr>
        <w:t xml:space="preserve">Source: </w:t>
      </w:r>
      <w:hyperlink r:id="rId9" w:history="1">
        <w:r w:rsidRPr="00D82A3A">
          <w:rPr>
            <w:rStyle w:val="Hyperlink"/>
            <w:rFonts w:ascii="Arial" w:hAnsi="Arial" w:cs="Arial"/>
            <w:i/>
          </w:rPr>
          <w:t>http://www.worldstopexports.com/singapores-top-import-partners/</w:t>
        </w:r>
      </w:hyperlink>
      <w:r w:rsidRPr="00D82A3A">
        <w:rPr>
          <w:rFonts w:ascii="Arial" w:hAnsi="Arial" w:cs="Arial"/>
          <w:i/>
        </w:rPr>
        <w:t>, 17 Apr 2016</w:t>
      </w:r>
    </w:p>
    <w:p w14:paraId="3AECEDAE" w14:textId="77777777" w:rsidR="00BD7C29" w:rsidRPr="00F41BE6" w:rsidRDefault="00BD7C29" w:rsidP="00BD7C29">
      <w:pPr>
        <w:jc w:val="center"/>
        <w:rPr>
          <w:rFonts w:ascii="Arial" w:hAnsi="Arial" w:cs="Arial"/>
          <w:b/>
          <w:bCs/>
        </w:rPr>
      </w:pPr>
      <w:r>
        <w:rPr>
          <w:rFonts w:ascii="Arial" w:hAnsi="Arial" w:cs="Arial"/>
          <w:b/>
          <w:bCs/>
        </w:rPr>
        <w:t>Table 1</w:t>
      </w:r>
      <w:r w:rsidRPr="00F41BE6">
        <w:rPr>
          <w:rFonts w:ascii="Arial" w:hAnsi="Arial" w:cs="Arial"/>
          <w:b/>
          <w:bCs/>
        </w:rPr>
        <w:t>: Macroeconomic Indicators (China)</w:t>
      </w:r>
    </w:p>
    <w:p w14:paraId="2E670A06" w14:textId="77777777" w:rsidR="00BD7C29" w:rsidRPr="001C35A1" w:rsidRDefault="00BD7C29" w:rsidP="00BD7C29">
      <w:pPr>
        <w:jc w:val="center"/>
        <w:rPr>
          <w:rFonts w:ascii="Arial" w:hAnsi="Arial" w:cs="Arial"/>
          <w:sz w:val="16"/>
          <w:szCs w:val="16"/>
        </w:rPr>
      </w:pPr>
    </w:p>
    <w:tbl>
      <w:tblPr>
        <w:tblStyle w:val="TableGrid"/>
        <w:tblW w:w="9351" w:type="dxa"/>
        <w:jc w:val="center"/>
        <w:tblLayout w:type="fixed"/>
        <w:tblLook w:val="04A0" w:firstRow="1" w:lastRow="0" w:firstColumn="1" w:lastColumn="0" w:noHBand="0" w:noVBand="1"/>
      </w:tblPr>
      <w:tblGrid>
        <w:gridCol w:w="4673"/>
        <w:gridCol w:w="935"/>
        <w:gridCol w:w="936"/>
        <w:gridCol w:w="935"/>
        <w:gridCol w:w="936"/>
        <w:gridCol w:w="936"/>
      </w:tblGrid>
      <w:tr w:rsidR="00BD7C29" w:rsidRPr="00F41BE6" w14:paraId="1FBF44E6" w14:textId="77777777" w:rsidTr="0019271A">
        <w:trPr>
          <w:jc w:val="center"/>
        </w:trPr>
        <w:tc>
          <w:tcPr>
            <w:tcW w:w="4673" w:type="dxa"/>
          </w:tcPr>
          <w:p w14:paraId="41F84B8A" w14:textId="77777777" w:rsidR="00BD7C29" w:rsidRPr="00F41BE6" w:rsidRDefault="00BD7C29" w:rsidP="0019271A">
            <w:pPr>
              <w:rPr>
                <w:rFonts w:ascii="Arial" w:hAnsi="Arial" w:cs="Arial"/>
              </w:rPr>
            </w:pPr>
          </w:p>
        </w:tc>
        <w:tc>
          <w:tcPr>
            <w:tcW w:w="935" w:type="dxa"/>
          </w:tcPr>
          <w:p w14:paraId="6D76D249" w14:textId="77777777" w:rsidR="00BD7C29" w:rsidRPr="00F41BE6" w:rsidRDefault="00BD7C29" w:rsidP="0019271A">
            <w:pPr>
              <w:jc w:val="center"/>
              <w:rPr>
                <w:rFonts w:ascii="Arial" w:hAnsi="Arial" w:cs="Arial"/>
              </w:rPr>
            </w:pPr>
            <w:r w:rsidRPr="00F41BE6">
              <w:rPr>
                <w:rFonts w:ascii="Arial" w:hAnsi="Arial" w:cs="Arial"/>
              </w:rPr>
              <w:t>2011</w:t>
            </w:r>
          </w:p>
        </w:tc>
        <w:tc>
          <w:tcPr>
            <w:tcW w:w="936" w:type="dxa"/>
          </w:tcPr>
          <w:p w14:paraId="026E1C9B" w14:textId="77777777" w:rsidR="00BD7C29" w:rsidRPr="00F41BE6" w:rsidRDefault="00BD7C29" w:rsidP="0019271A">
            <w:pPr>
              <w:jc w:val="center"/>
              <w:rPr>
                <w:rFonts w:ascii="Arial" w:hAnsi="Arial" w:cs="Arial"/>
              </w:rPr>
            </w:pPr>
            <w:r w:rsidRPr="00F41BE6">
              <w:rPr>
                <w:rFonts w:ascii="Arial" w:hAnsi="Arial" w:cs="Arial"/>
              </w:rPr>
              <w:t>2012</w:t>
            </w:r>
          </w:p>
        </w:tc>
        <w:tc>
          <w:tcPr>
            <w:tcW w:w="935" w:type="dxa"/>
          </w:tcPr>
          <w:p w14:paraId="554C10F1" w14:textId="77777777" w:rsidR="00BD7C29" w:rsidRPr="00F41BE6" w:rsidRDefault="00BD7C29" w:rsidP="0019271A">
            <w:pPr>
              <w:jc w:val="center"/>
              <w:rPr>
                <w:rFonts w:ascii="Arial" w:hAnsi="Arial" w:cs="Arial"/>
              </w:rPr>
            </w:pPr>
            <w:r w:rsidRPr="00F41BE6">
              <w:rPr>
                <w:rFonts w:ascii="Arial" w:hAnsi="Arial" w:cs="Arial"/>
              </w:rPr>
              <w:t>2013</w:t>
            </w:r>
          </w:p>
        </w:tc>
        <w:tc>
          <w:tcPr>
            <w:tcW w:w="936" w:type="dxa"/>
          </w:tcPr>
          <w:p w14:paraId="6232D4F4" w14:textId="77777777" w:rsidR="00BD7C29" w:rsidRPr="00F41BE6" w:rsidRDefault="00BD7C29" w:rsidP="0019271A">
            <w:pPr>
              <w:jc w:val="center"/>
              <w:rPr>
                <w:rFonts w:ascii="Arial" w:hAnsi="Arial" w:cs="Arial"/>
              </w:rPr>
            </w:pPr>
            <w:r w:rsidRPr="00F41BE6">
              <w:rPr>
                <w:rFonts w:ascii="Arial" w:hAnsi="Arial" w:cs="Arial"/>
              </w:rPr>
              <w:t>2014</w:t>
            </w:r>
          </w:p>
        </w:tc>
        <w:tc>
          <w:tcPr>
            <w:tcW w:w="936" w:type="dxa"/>
          </w:tcPr>
          <w:p w14:paraId="53207898" w14:textId="77777777" w:rsidR="00BD7C29" w:rsidRPr="00F41BE6" w:rsidRDefault="00BD7C29" w:rsidP="0019271A">
            <w:pPr>
              <w:jc w:val="center"/>
              <w:rPr>
                <w:rFonts w:ascii="Arial" w:hAnsi="Arial" w:cs="Arial"/>
              </w:rPr>
            </w:pPr>
            <w:r w:rsidRPr="00F41BE6">
              <w:rPr>
                <w:rFonts w:ascii="Arial" w:hAnsi="Arial" w:cs="Arial"/>
              </w:rPr>
              <w:t>2015</w:t>
            </w:r>
          </w:p>
        </w:tc>
      </w:tr>
      <w:tr w:rsidR="00BD7C29" w:rsidRPr="00F41BE6" w14:paraId="39683690" w14:textId="77777777" w:rsidTr="0019271A">
        <w:trPr>
          <w:trHeight w:val="358"/>
          <w:jc w:val="center"/>
        </w:trPr>
        <w:tc>
          <w:tcPr>
            <w:tcW w:w="4673" w:type="dxa"/>
          </w:tcPr>
          <w:p w14:paraId="07C2F1B1" w14:textId="77777777" w:rsidR="00BD7C29" w:rsidRPr="00F41BE6" w:rsidRDefault="00BD7C29" w:rsidP="0019271A">
            <w:pPr>
              <w:rPr>
                <w:rFonts w:ascii="Arial" w:hAnsi="Arial" w:cs="Arial"/>
              </w:rPr>
            </w:pPr>
            <w:r w:rsidRPr="00F41BE6">
              <w:rPr>
                <w:rFonts w:ascii="Arial" w:hAnsi="Arial" w:cs="Arial"/>
              </w:rPr>
              <w:t>Real</w:t>
            </w:r>
            <w:r>
              <w:rPr>
                <w:rFonts w:ascii="Arial" w:hAnsi="Arial" w:cs="Arial"/>
              </w:rPr>
              <w:t xml:space="preserve"> GDP g</w:t>
            </w:r>
            <w:r w:rsidRPr="00F41BE6">
              <w:rPr>
                <w:rFonts w:ascii="Arial" w:hAnsi="Arial" w:cs="Arial"/>
              </w:rPr>
              <w:t>rowth</w:t>
            </w:r>
            <w:r>
              <w:rPr>
                <w:rFonts w:ascii="Arial" w:hAnsi="Arial" w:cs="Arial"/>
              </w:rPr>
              <w:t xml:space="preserve"> </w:t>
            </w:r>
            <w:r w:rsidRPr="00F41BE6">
              <w:rPr>
                <w:rFonts w:ascii="Arial" w:hAnsi="Arial" w:cs="Arial"/>
              </w:rPr>
              <w:t>(% per year)</w:t>
            </w:r>
          </w:p>
        </w:tc>
        <w:tc>
          <w:tcPr>
            <w:tcW w:w="935" w:type="dxa"/>
          </w:tcPr>
          <w:p w14:paraId="5CBEC760" w14:textId="77777777" w:rsidR="00BD7C29" w:rsidRPr="00F41BE6" w:rsidRDefault="00BD7C29" w:rsidP="0019271A">
            <w:pPr>
              <w:jc w:val="center"/>
              <w:rPr>
                <w:rFonts w:ascii="Arial" w:hAnsi="Arial" w:cs="Arial"/>
              </w:rPr>
            </w:pPr>
            <w:r w:rsidRPr="00F41BE6">
              <w:rPr>
                <w:rFonts w:ascii="Arial" w:hAnsi="Arial" w:cs="Arial"/>
              </w:rPr>
              <w:t>9.5</w:t>
            </w:r>
          </w:p>
        </w:tc>
        <w:tc>
          <w:tcPr>
            <w:tcW w:w="936" w:type="dxa"/>
          </w:tcPr>
          <w:p w14:paraId="1DF390EF" w14:textId="77777777" w:rsidR="00BD7C29" w:rsidRPr="00F41BE6" w:rsidRDefault="00BD7C29" w:rsidP="0019271A">
            <w:pPr>
              <w:jc w:val="center"/>
              <w:rPr>
                <w:rFonts w:ascii="Arial" w:hAnsi="Arial" w:cs="Arial"/>
              </w:rPr>
            </w:pPr>
            <w:r w:rsidRPr="00F41BE6">
              <w:rPr>
                <w:rFonts w:ascii="Arial" w:hAnsi="Arial" w:cs="Arial"/>
              </w:rPr>
              <w:t>7.8</w:t>
            </w:r>
          </w:p>
        </w:tc>
        <w:tc>
          <w:tcPr>
            <w:tcW w:w="935" w:type="dxa"/>
          </w:tcPr>
          <w:p w14:paraId="240BD93F" w14:textId="77777777" w:rsidR="00BD7C29" w:rsidRPr="00F41BE6" w:rsidRDefault="00BD7C29" w:rsidP="0019271A">
            <w:pPr>
              <w:jc w:val="center"/>
              <w:rPr>
                <w:rFonts w:ascii="Arial" w:hAnsi="Arial" w:cs="Arial"/>
              </w:rPr>
            </w:pPr>
            <w:r w:rsidRPr="00F41BE6">
              <w:rPr>
                <w:rFonts w:ascii="Arial" w:hAnsi="Arial" w:cs="Arial"/>
              </w:rPr>
              <w:t>7.7</w:t>
            </w:r>
          </w:p>
        </w:tc>
        <w:tc>
          <w:tcPr>
            <w:tcW w:w="936" w:type="dxa"/>
          </w:tcPr>
          <w:p w14:paraId="759A171B" w14:textId="77777777" w:rsidR="00BD7C29" w:rsidRPr="00F41BE6" w:rsidRDefault="00BD7C29" w:rsidP="0019271A">
            <w:pPr>
              <w:jc w:val="center"/>
              <w:rPr>
                <w:rFonts w:ascii="Arial" w:hAnsi="Arial" w:cs="Arial"/>
              </w:rPr>
            </w:pPr>
            <w:r w:rsidRPr="00F41BE6">
              <w:rPr>
                <w:rFonts w:ascii="Arial" w:hAnsi="Arial" w:cs="Arial"/>
              </w:rPr>
              <w:t>7.3</w:t>
            </w:r>
          </w:p>
        </w:tc>
        <w:tc>
          <w:tcPr>
            <w:tcW w:w="936" w:type="dxa"/>
          </w:tcPr>
          <w:p w14:paraId="3375631E" w14:textId="77777777" w:rsidR="00BD7C29" w:rsidRPr="00F41BE6" w:rsidRDefault="00BD7C29" w:rsidP="0019271A">
            <w:pPr>
              <w:jc w:val="center"/>
              <w:rPr>
                <w:rFonts w:ascii="Arial" w:hAnsi="Arial" w:cs="Arial"/>
              </w:rPr>
            </w:pPr>
            <w:r w:rsidRPr="00F41BE6">
              <w:rPr>
                <w:rFonts w:ascii="Arial" w:hAnsi="Arial" w:cs="Arial"/>
              </w:rPr>
              <w:t>6.9</w:t>
            </w:r>
          </w:p>
        </w:tc>
      </w:tr>
      <w:tr w:rsidR="00BD7C29" w:rsidRPr="00F41BE6" w14:paraId="65A7EC1D" w14:textId="77777777" w:rsidTr="0019271A">
        <w:trPr>
          <w:trHeight w:val="358"/>
          <w:jc w:val="center"/>
        </w:trPr>
        <w:tc>
          <w:tcPr>
            <w:tcW w:w="4673" w:type="dxa"/>
          </w:tcPr>
          <w:p w14:paraId="6E0202C8" w14:textId="77777777" w:rsidR="00BD7C29" w:rsidRPr="00F41BE6" w:rsidRDefault="00BD7C29" w:rsidP="0019271A">
            <w:pPr>
              <w:rPr>
                <w:rFonts w:ascii="Arial" w:hAnsi="Arial" w:cs="Arial"/>
              </w:rPr>
            </w:pPr>
            <w:r w:rsidRPr="00F41BE6">
              <w:rPr>
                <w:rFonts w:ascii="Arial" w:hAnsi="Arial" w:cs="Arial"/>
              </w:rPr>
              <w:t>Rate of inflation (%)</w:t>
            </w:r>
          </w:p>
        </w:tc>
        <w:tc>
          <w:tcPr>
            <w:tcW w:w="935" w:type="dxa"/>
          </w:tcPr>
          <w:p w14:paraId="5E31B601" w14:textId="77777777" w:rsidR="00BD7C29" w:rsidRPr="00F41BE6" w:rsidRDefault="00BD7C29" w:rsidP="0019271A">
            <w:pPr>
              <w:jc w:val="center"/>
              <w:rPr>
                <w:rFonts w:ascii="Arial" w:hAnsi="Arial" w:cs="Arial"/>
              </w:rPr>
            </w:pPr>
            <w:r w:rsidRPr="00F41BE6">
              <w:rPr>
                <w:rFonts w:ascii="Arial" w:hAnsi="Arial" w:cs="Arial"/>
              </w:rPr>
              <w:t>5.4</w:t>
            </w:r>
          </w:p>
        </w:tc>
        <w:tc>
          <w:tcPr>
            <w:tcW w:w="936" w:type="dxa"/>
          </w:tcPr>
          <w:p w14:paraId="34202E3D" w14:textId="77777777" w:rsidR="00BD7C29" w:rsidRPr="00F41BE6" w:rsidRDefault="00BD7C29" w:rsidP="0019271A">
            <w:pPr>
              <w:jc w:val="center"/>
              <w:rPr>
                <w:rFonts w:ascii="Arial" w:hAnsi="Arial" w:cs="Arial"/>
              </w:rPr>
            </w:pPr>
            <w:r w:rsidRPr="00F41BE6">
              <w:rPr>
                <w:rFonts w:ascii="Arial" w:hAnsi="Arial" w:cs="Arial"/>
              </w:rPr>
              <w:t>2.6</w:t>
            </w:r>
          </w:p>
        </w:tc>
        <w:tc>
          <w:tcPr>
            <w:tcW w:w="935" w:type="dxa"/>
          </w:tcPr>
          <w:p w14:paraId="519AA6E3" w14:textId="77777777" w:rsidR="00BD7C29" w:rsidRPr="00F41BE6" w:rsidRDefault="00BD7C29" w:rsidP="0019271A">
            <w:pPr>
              <w:jc w:val="center"/>
              <w:rPr>
                <w:rFonts w:ascii="Arial" w:hAnsi="Arial" w:cs="Arial"/>
              </w:rPr>
            </w:pPr>
            <w:r w:rsidRPr="00F41BE6">
              <w:rPr>
                <w:rFonts w:ascii="Arial" w:hAnsi="Arial" w:cs="Arial"/>
              </w:rPr>
              <w:t>2.6</w:t>
            </w:r>
          </w:p>
        </w:tc>
        <w:tc>
          <w:tcPr>
            <w:tcW w:w="936" w:type="dxa"/>
          </w:tcPr>
          <w:p w14:paraId="35012C4E" w14:textId="77777777" w:rsidR="00BD7C29" w:rsidRPr="00F41BE6" w:rsidRDefault="00BD7C29" w:rsidP="0019271A">
            <w:pPr>
              <w:jc w:val="center"/>
              <w:rPr>
                <w:rFonts w:ascii="Arial" w:hAnsi="Arial" w:cs="Arial"/>
              </w:rPr>
            </w:pPr>
            <w:r w:rsidRPr="00F41BE6">
              <w:rPr>
                <w:rFonts w:ascii="Arial" w:hAnsi="Arial" w:cs="Arial"/>
              </w:rPr>
              <w:t>2.0</w:t>
            </w:r>
          </w:p>
        </w:tc>
        <w:tc>
          <w:tcPr>
            <w:tcW w:w="936" w:type="dxa"/>
          </w:tcPr>
          <w:p w14:paraId="090D7E03" w14:textId="77777777" w:rsidR="00BD7C29" w:rsidRPr="00F41BE6" w:rsidRDefault="00BD7C29" w:rsidP="0019271A">
            <w:pPr>
              <w:jc w:val="center"/>
              <w:rPr>
                <w:rFonts w:ascii="Arial" w:hAnsi="Arial" w:cs="Arial"/>
              </w:rPr>
            </w:pPr>
            <w:r w:rsidRPr="00F41BE6">
              <w:rPr>
                <w:rFonts w:ascii="Arial" w:hAnsi="Arial" w:cs="Arial"/>
              </w:rPr>
              <w:t>1.4</w:t>
            </w:r>
          </w:p>
        </w:tc>
      </w:tr>
      <w:tr w:rsidR="00BD7C29" w:rsidRPr="00F41BE6" w14:paraId="487CFE00" w14:textId="77777777" w:rsidTr="0019271A">
        <w:trPr>
          <w:trHeight w:val="358"/>
          <w:jc w:val="center"/>
        </w:trPr>
        <w:tc>
          <w:tcPr>
            <w:tcW w:w="4673" w:type="dxa"/>
          </w:tcPr>
          <w:p w14:paraId="761A091F" w14:textId="77777777" w:rsidR="00BD7C29" w:rsidRPr="00F41BE6" w:rsidRDefault="00BD7C29" w:rsidP="0019271A">
            <w:pPr>
              <w:rPr>
                <w:rFonts w:ascii="Arial" w:hAnsi="Arial" w:cs="Arial"/>
              </w:rPr>
            </w:pPr>
            <w:r w:rsidRPr="00F41BE6">
              <w:rPr>
                <w:rFonts w:ascii="Arial" w:hAnsi="Arial" w:cs="Arial"/>
              </w:rPr>
              <w:t>Unemployment</w:t>
            </w:r>
            <w:r>
              <w:rPr>
                <w:rFonts w:ascii="Arial" w:hAnsi="Arial" w:cs="Arial"/>
              </w:rPr>
              <w:t xml:space="preserve"> </w:t>
            </w:r>
            <w:r w:rsidRPr="00F41BE6">
              <w:rPr>
                <w:rFonts w:ascii="Arial" w:hAnsi="Arial" w:cs="Arial"/>
              </w:rPr>
              <w:t xml:space="preserve">(% of </w:t>
            </w:r>
            <w:proofErr w:type="spellStart"/>
            <w:r w:rsidRPr="00F41BE6">
              <w:rPr>
                <w:rFonts w:ascii="Arial" w:hAnsi="Arial" w:cs="Arial"/>
              </w:rPr>
              <w:t>labour</w:t>
            </w:r>
            <w:proofErr w:type="spellEnd"/>
            <w:r w:rsidRPr="00F41BE6">
              <w:rPr>
                <w:rFonts w:ascii="Arial" w:hAnsi="Arial" w:cs="Arial"/>
              </w:rPr>
              <w:t xml:space="preserve"> force)</w:t>
            </w:r>
          </w:p>
        </w:tc>
        <w:tc>
          <w:tcPr>
            <w:tcW w:w="935" w:type="dxa"/>
          </w:tcPr>
          <w:p w14:paraId="5FDCDC60" w14:textId="77777777" w:rsidR="00BD7C29" w:rsidRPr="00F41BE6" w:rsidRDefault="00BD7C29" w:rsidP="0019271A">
            <w:pPr>
              <w:jc w:val="center"/>
              <w:rPr>
                <w:rFonts w:ascii="Arial" w:hAnsi="Arial" w:cs="Arial"/>
              </w:rPr>
            </w:pPr>
            <w:r w:rsidRPr="00F41BE6">
              <w:rPr>
                <w:rFonts w:ascii="Arial" w:hAnsi="Arial" w:cs="Arial"/>
              </w:rPr>
              <w:t>4.3</w:t>
            </w:r>
          </w:p>
        </w:tc>
        <w:tc>
          <w:tcPr>
            <w:tcW w:w="936" w:type="dxa"/>
          </w:tcPr>
          <w:p w14:paraId="36FF414B" w14:textId="77777777" w:rsidR="00BD7C29" w:rsidRPr="00F41BE6" w:rsidRDefault="00BD7C29" w:rsidP="0019271A">
            <w:pPr>
              <w:jc w:val="center"/>
              <w:rPr>
                <w:rFonts w:ascii="Arial" w:hAnsi="Arial" w:cs="Arial"/>
              </w:rPr>
            </w:pPr>
            <w:r w:rsidRPr="00F41BE6">
              <w:rPr>
                <w:rFonts w:ascii="Arial" w:hAnsi="Arial" w:cs="Arial"/>
              </w:rPr>
              <w:t>4.5</w:t>
            </w:r>
          </w:p>
        </w:tc>
        <w:tc>
          <w:tcPr>
            <w:tcW w:w="935" w:type="dxa"/>
          </w:tcPr>
          <w:p w14:paraId="79789BBB" w14:textId="77777777" w:rsidR="00BD7C29" w:rsidRPr="00F41BE6" w:rsidRDefault="00BD7C29" w:rsidP="0019271A">
            <w:pPr>
              <w:jc w:val="center"/>
              <w:rPr>
                <w:rFonts w:ascii="Arial" w:hAnsi="Arial" w:cs="Arial"/>
              </w:rPr>
            </w:pPr>
            <w:r w:rsidRPr="00F41BE6">
              <w:rPr>
                <w:rFonts w:ascii="Arial" w:hAnsi="Arial" w:cs="Arial"/>
              </w:rPr>
              <w:t>4.6</w:t>
            </w:r>
          </w:p>
        </w:tc>
        <w:tc>
          <w:tcPr>
            <w:tcW w:w="936" w:type="dxa"/>
          </w:tcPr>
          <w:p w14:paraId="22FB4BB2" w14:textId="77777777" w:rsidR="00BD7C29" w:rsidRPr="00F41BE6" w:rsidRDefault="00BD7C29" w:rsidP="0019271A">
            <w:pPr>
              <w:jc w:val="center"/>
              <w:rPr>
                <w:rFonts w:ascii="Arial" w:hAnsi="Arial" w:cs="Arial"/>
              </w:rPr>
            </w:pPr>
            <w:r w:rsidRPr="00F41BE6">
              <w:rPr>
                <w:rFonts w:ascii="Arial" w:hAnsi="Arial" w:cs="Arial"/>
              </w:rPr>
              <w:t>4.7</w:t>
            </w:r>
          </w:p>
        </w:tc>
        <w:tc>
          <w:tcPr>
            <w:tcW w:w="936" w:type="dxa"/>
          </w:tcPr>
          <w:p w14:paraId="1D93C1C2" w14:textId="77777777" w:rsidR="00BD7C29" w:rsidRPr="00F41BE6" w:rsidRDefault="00BD7C29" w:rsidP="0019271A">
            <w:pPr>
              <w:jc w:val="center"/>
              <w:rPr>
                <w:rFonts w:ascii="Arial" w:hAnsi="Arial" w:cs="Arial"/>
              </w:rPr>
            </w:pPr>
            <w:r w:rsidRPr="00F41BE6">
              <w:rPr>
                <w:rFonts w:ascii="Arial" w:hAnsi="Arial" w:cs="Arial"/>
              </w:rPr>
              <w:t>4.8</w:t>
            </w:r>
          </w:p>
        </w:tc>
      </w:tr>
      <w:tr w:rsidR="00BD7C29" w:rsidRPr="00F41BE6" w14:paraId="2721732F" w14:textId="77777777" w:rsidTr="0019271A">
        <w:trPr>
          <w:trHeight w:val="358"/>
          <w:jc w:val="center"/>
        </w:trPr>
        <w:tc>
          <w:tcPr>
            <w:tcW w:w="4673" w:type="dxa"/>
          </w:tcPr>
          <w:p w14:paraId="7E292D9F" w14:textId="77777777" w:rsidR="00BD7C29" w:rsidRPr="00F41BE6" w:rsidRDefault="00BD7C29" w:rsidP="0019271A">
            <w:pPr>
              <w:rPr>
                <w:rFonts w:ascii="Arial" w:hAnsi="Arial" w:cs="Arial"/>
              </w:rPr>
            </w:pPr>
            <w:r w:rsidRPr="00F41BE6">
              <w:rPr>
                <w:rFonts w:ascii="Arial" w:hAnsi="Arial" w:cs="Arial"/>
              </w:rPr>
              <w:t xml:space="preserve">Government budget balance (% of </w:t>
            </w:r>
            <w:r>
              <w:rPr>
                <w:rFonts w:ascii="Arial" w:hAnsi="Arial" w:cs="Arial"/>
              </w:rPr>
              <w:t>G</w:t>
            </w:r>
            <w:r w:rsidRPr="00F41BE6">
              <w:rPr>
                <w:rFonts w:ascii="Arial" w:hAnsi="Arial" w:cs="Arial"/>
              </w:rPr>
              <w:t xml:space="preserve">DP) </w:t>
            </w:r>
          </w:p>
        </w:tc>
        <w:tc>
          <w:tcPr>
            <w:tcW w:w="935" w:type="dxa"/>
          </w:tcPr>
          <w:p w14:paraId="0CC834FC" w14:textId="77777777" w:rsidR="00BD7C29" w:rsidRPr="00F41BE6" w:rsidRDefault="00BD7C29" w:rsidP="0019271A">
            <w:pPr>
              <w:jc w:val="center"/>
              <w:rPr>
                <w:rFonts w:ascii="Arial" w:hAnsi="Arial" w:cs="Arial"/>
              </w:rPr>
            </w:pPr>
            <w:r w:rsidRPr="00F41BE6">
              <w:rPr>
                <w:rFonts w:ascii="Arial" w:hAnsi="Arial" w:cs="Arial"/>
              </w:rPr>
              <w:t>0.1</w:t>
            </w:r>
          </w:p>
        </w:tc>
        <w:tc>
          <w:tcPr>
            <w:tcW w:w="936" w:type="dxa"/>
          </w:tcPr>
          <w:p w14:paraId="77A563B6" w14:textId="77777777" w:rsidR="00BD7C29" w:rsidRPr="00F41BE6" w:rsidRDefault="00BD7C29" w:rsidP="0019271A">
            <w:pPr>
              <w:jc w:val="center"/>
              <w:rPr>
                <w:rFonts w:ascii="Arial" w:hAnsi="Arial" w:cs="Arial"/>
              </w:rPr>
            </w:pPr>
            <w:r w:rsidRPr="00F41BE6">
              <w:rPr>
                <w:rFonts w:ascii="Arial" w:hAnsi="Arial" w:cs="Arial"/>
              </w:rPr>
              <w:t>-0.3</w:t>
            </w:r>
          </w:p>
        </w:tc>
        <w:tc>
          <w:tcPr>
            <w:tcW w:w="935" w:type="dxa"/>
          </w:tcPr>
          <w:p w14:paraId="1EEF37DA" w14:textId="77777777" w:rsidR="00BD7C29" w:rsidRPr="00F41BE6" w:rsidRDefault="00BD7C29" w:rsidP="0019271A">
            <w:pPr>
              <w:jc w:val="center"/>
              <w:rPr>
                <w:rFonts w:ascii="Arial" w:hAnsi="Arial" w:cs="Arial"/>
              </w:rPr>
            </w:pPr>
            <w:r w:rsidRPr="00F41BE6">
              <w:rPr>
                <w:rFonts w:ascii="Arial" w:hAnsi="Arial" w:cs="Arial"/>
              </w:rPr>
              <w:t>-0.7</w:t>
            </w:r>
          </w:p>
        </w:tc>
        <w:tc>
          <w:tcPr>
            <w:tcW w:w="936" w:type="dxa"/>
          </w:tcPr>
          <w:p w14:paraId="5A3E6E0D" w14:textId="77777777" w:rsidR="00BD7C29" w:rsidRPr="00F41BE6" w:rsidRDefault="00BD7C29" w:rsidP="0019271A">
            <w:pPr>
              <w:jc w:val="center"/>
              <w:rPr>
                <w:rFonts w:ascii="Arial" w:hAnsi="Arial" w:cs="Arial"/>
              </w:rPr>
            </w:pPr>
            <w:r w:rsidRPr="00F41BE6">
              <w:rPr>
                <w:rFonts w:ascii="Arial" w:hAnsi="Arial" w:cs="Arial"/>
              </w:rPr>
              <w:t>-1.2</w:t>
            </w:r>
          </w:p>
        </w:tc>
        <w:tc>
          <w:tcPr>
            <w:tcW w:w="936" w:type="dxa"/>
          </w:tcPr>
          <w:p w14:paraId="2810C9FB" w14:textId="77777777" w:rsidR="00BD7C29" w:rsidRPr="00F41BE6" w:rsidRDefault="00BD7C29" w:rsidP="0019271A">
            <w:pPr>
              <w:jc w:val="center"/>
              <w:rPr>
                <w:rFonts w:ascii="Arial" w:hAnsi="Arial" w:cs="Arial"/>
              </w:rPr>
            </w:pPr>
            <w:r w:rsidRPr="00F41BE6">
              <w:rPr>
                <w:rFonts w:ascii="Arial" w:hAnsi="Arial" w:cs="Arial"/>
              </w:rPr>
              <w:t>-2.6</w:t>
            </w:r>
          </w:p>
        </w:tc>
      </w:tr>
      <w:tr w:rsidR="00BD7C29" w:rsidRPr="00F41BE6" w14:paraId="44BB7EF9" w14:textId="77777777" w:rsidTr="0019271A">
        <w:trPr>
          <w:trHeight w:val="358"/>
          <w:jc w:val="center"/>
        </w:trPr>
        <w:tc>
          <w:tcPr>
            <w:tcW w:w="4673" w:type="dxa"/>
          </w:tcPr>
          <w:p w14:paraId="494C931D" w14:textId="77777777" w:rsidR="00BD7C29" w:rsidRPr="00F41BE6" w:rsidRDefault="00BD7C29" w:rsidP="0019271A">
            <w:pPr>
              <w:rPr>
                <w:rFonts w:ascii="Arial" w:hAnsi="Arial" w:cs="Arial"/>
              </w:rPr>
            </w:pPr>
            <w:r w:rsidRPr="00F41BE6">
              <w:rPr>
                <w:rFonts w:ascii="Arial" w:hAnsi="Arial" w:cs="Arial"/>
              </w:rPr>
              <w:t>Current account balance</w:t>
            </w:r>
            <w:r>
              <w:rPr>
                <w:rFonts w:ascii="Arial" w:hAnsi="Arial" w:cs="Arial"/>
              </w:rPr>
              <w:t xml:space="preserve"> </w:t>
            </w:r>
            <w:r w:rsidRPr="00F41BE6">
              <w:rPr>
                <w:rFonts w:ascii="Arial" w:hAnsi="Arial" w:cs="Arial"/>
              </w:rPr>
              <w:t xml:space="preserve"> (US$ billion)</w:t>
            </w:r>
          </w:p>
        </w:tc>
        <w:tc>
          <w:tcPr>
            <w:tcW w:w="935" w:type="dxa"/>
          </w:tcPr>
          <w:p w14:paraId="19B48C7D" w14:textId="77777777" w:rsidR="00BD7C29" w:rsidRPr="00F41BE6" w:rsidRDefault="00BD7C29" w:rsidP="0019271A">
            <w:pPr>
              <w:jc w:val="center"/>
              <w:rPr>
                <w:rFonts w:ascii="Arial" w:hAnsi="Arial" w:cs="Arial"/>
              </w:rPr>
            </w:pPr>
            <w:r w:rsidRPr="00F41BE6">
              <w:rPr>
                <w:rFonts w:ascii="Arial" w:hAnsi="Arial" w:cs="Arial"/>
              </w:rPr>
              <w:t>136.1</w:t>
            </w:r>
          </w:p>
        </w:tc>
        <w:tc>
          <w:tcPr>
            <w:tcW w:w="936" w:type="dxa"/>
          </w:tcPr>
          <w:p w14:paraId="3E7E5FCB" w14:textId="77777777" w:rsidR="00BD7C29" w:rsidRPr="00F41BE6" w:rsidRDefault="00BD7C29" w:rsidP="0019271A">
            <w:pPr>
              <w:jc w:val="center"/>
              <w:rPr>
                <w:rFonts w:ascii="Arial" w:hAnsi="Arial" w:cs="Arial"/>
              </w:rPr>
            </w:pPr>
            <w:r w:rsidRPr="00F41BE6">
              <w:rPr>
                <w:rFonts w:ascii="Arial" w:hAnsi="Arial" w:cs="Arial"/>
              </w:rPr>
              <w:t>215.4</w:t>
            </w:r>
          </w:p>
        </w:tc>
        <w:tc>
          <w:tcPr>
            <w:tcW w:w="935" w:type="dxa"/>
          </w:tcPr>
          <w:p w14:paraId="112DB40F" w14:textId="77777777" w:rsidR="00BD7C29" w:rsidRPr="00F41BE6" w:rsidRDefault="00BD7C29" w:rsidP="0019271A">
            <w:pPr>
              <w:jc w:val="center"/>
              <w:rPr>
                <w:rFonts w:ascii="Arial" w:hAnsi="Arial" w:cs="Arial"/>
              </w:rPr>
            </w:pPr>
            <w:r w:rsidRPr="00F41BE6">
              <w:rPr>
                <w:rFonts w:ascii="Arial" w:hAnsi="Arial" w:cs="Arial"/>
              </w:rPr>
              <w:t>148.2</w:t>
            </w:r>
          </w:p>
        </w:tc>
        <w:tc>
          <w:tcPr>
            <w:tcW w:w="936" w:type="dxa"/>
          </w:tcPr>
          <w:p w14:paraId="2161579A" w14:textId="77777777" w:rsidR="00BD7C29" w:rsidRPr="00F41BE6" w:rsidRDefault="00BD7C29" w:rsidP="0019271A">
            <w:pPr>
              <w:jc w:val="center"/>
              <w:rPr>
                <w:rFonts w:ascii="Arial" w:hAnsi="Arial" w:cs="Arial"/>
              </w:rPr>
            </w:pPr>
            <w:r w:rsidRPr="00F41BE6">
              <w:rPr>
                <w:rFonts w:ascii="Arial" w:hAnsi="Arial" w:cs="Arial"/>
              </w:rPr>
              <w:t>219.7</w:t>
            </w:r>
          </w:p>
        </w:tc>
        <w:tc>
          <w:tcPr>
            <w:tcW w:w="936" w:type="dxa"/>
          </w:tcPr>
          <w:p w14:paraId="2E6A729B" w14:textId="77777777" w:rsidR="00BD7C29" w:rsidRPr="00F41BE6" w:rsidRDefault="00BD7C29" w:rsidP="0019271A">
            <w:pPr>
              <w:jc w:val="center"/>
              <w:rPr>
                <w:rFonts w:ascii="Arial" w:hAnsi="Arial" w:cs="Arial"/>
              </w:rPr>
            </w:pPr>
            <w:r w:rsidRPr="00F41BE6">
              <w:rPr>
                <w:rFonts w:ascii="Arial" w:hAnsi="Arial" w:cs="Arial"/>
              </w:rPr>
              <w:t>330.6</w:t>
            </w:r>
          </w:p>
        </w:tc>
      </w:tr>
    </w:tbl>
    <w:p w14:paraId="6802E80D" w14:textId="77777777" w:rsidR="00BD7C29" w:rsidRDefault="00BD7C29" w:rsidP="00BD7C29">
      <w:pPr>
        <w:rPr>
          <w:rFonts w:ascii="Arial" w:hAnsi="Arial" w:cs="Arial"/>
          <w:b/>
          <w:bCs/>
        </w:rPr>
      </w:pPr>
    </w:p>
    <w:p w14:paraId="528D3382" w14:textId="77777777" w:rsidR="00BD7C29" w:rsidRPr="00534001" w:rsidRDefault="00BD7C29" w:rsidP="00BD7C29">
      <w:pPr>
        <w:jc w:val="center"/>
        <w:rPr>
          <w:rFonts w:ascii="Arial" w:hAnsi="Arial" w:cs="Arial"/>
          <w:b/>
          <w:bCs/>
        </w:rPr>
      </w:pPr>
      <w:r w:rsidRPr="00F41BE6">
        <w:rPr>
          <w:rFonts w:ascii="Arial" w:hAnsi="Arial" w:cs="Arial"/>
          <w:b/>
          <w:bCs/>
        </w:rPr>
        <w:t xml:space="preserve">Table </w:t>
      </w:r>
      <w:r>
        <w:rPr>
          <w:rFonts w:ascii="Arial" w:hAnsi="Arial" w:cs="Arial"/>
          <w:b/>
          <w:bCs/>
        </w:rPr>
        <w:t>2</w:t>
      </w:r>
      <w:r w:rsidRPr="00F41BE6">
        <w:rPr>
          <w:rFonts w:ascii="Arial" w:hAnsi="Arial" w:cs="Arial"/>
          <w:b/>
          <w:bCs/>
        </w:rPr>
        <w:t>: Macroeconomic Indicators (United States)</w:t>
      </w:r>
    </w:p>
    <w:tbl>
      <w:tblPr>
        <w:tblStyle w:val="TableGrid"/>
        <w:tblW w:w="9422" w:type="dxa"/>
        <w:jc w:val="center"/>
        <w:tblLook w:val="04A0" w:firstRow="1" w:lastRow="0" w:firstColumn="1" w:lastColumn="0" w:noHBand="0" w:noVBand="1"/>
      </w:tblPr>
      <w:tblGrid>
        <w:gridCol w:w="4649"/>
        <w:gridCol w:w="1030"/>
        <w:gridCol w:w="936"/>
        <w:gridCol w:w="935"/>
        <w:gridCol w:w="936"/>
        <w:gridCol w:w="936"/>
      </w:tblGrid>
      <w:tr w:rsidR="00BD7C29" w:rsidRPr="00AE1ABB" w14:paraId="19254676" w14:textId="77777777" w:rsidTr="0019271A">
        <w:trPr>
          <w:jc w:val="center"/>
        </w:trPr>
        <w:tc>
          <w:tcPr>
            <w:tcW w:w="4649" w:type="dxa"/>
          </w:tcPr>
          <w:p w14:paraId="0DFDD493" w14:textId="77777777" w:rsidR="00BD7C29" w:rsidRPr="00F41BE6" w:rsidRDefault="00BD7C29" w:rsidP="0019271A">
            <w:pPr>
              <w:rPr>
                <w:rFonts w:ascii="Arial" w:hAnsi="Arial" w:cs="Arial"/>
              </w:rPr>
            </w:pPr>
          </w:p>
        </w:tc>
        <w:tc>
          <w:tcPr>
            <w:tcW w:w="1030" w:type="dxa"/>
          </w:tcPr>
          <w:p w14:paraId="5DD0D6C7" w14:textId="77777777" w:rsidR="00BD7C29" w:rsidRPr="00F41BE6" w:rsidRDefault="00BD7C29" w:rsidP="0019271A">
            <w:pPr>
              <w:rPr>
                <w:rFonts w:ascii="Arial" w:hAnsi="Arial" w:cs="Arial"/>
              </w:rPr>
            </w:pPr>
            <w:r w:rsidRPr="00F41BE6">
              <w:rPr>
                <w:rFonts w:ascii="Arial" w:hAnsi="Arial" w:cs="Arial"/>
              </w:rPr>
              <w:t>2011</w:t>
            </w:r>
          </w:p>
        </w:tc>
        <w:tc>
          <w:tcPr>
            <w:tcW w:w="936" w:type="dxa"/>
          </w:tcPr>
          <w:p w14:paraId="2FCC8628" w14:textId="77777777" w:rsidR="00BD7C29" w:rsidRPr="00F41BE6" w:rsidRDefault="00BD7C29" w:rsidP="0019271A">
            <w:pPr>
              <w:rPr>
                <w:rFonts w:ascii="Arial" w:hAnsi="Arial" w:cs="Arial"/>
              </w:rPr>
            </w:pPr>
            <w:r w:rsidRPr="00F41BE6">
              <w:rPr>
                <w:rFonts w:ascii="Arial" w:hAnsi="Arial" w:cs="Arial"/>
              </w:rPr>
              <w:t>2012</w:t>
            </w:r>
          </w:p>
        </w:tc>
        <w:tc>
          <w:tcPr>
            <w:tcW w:w="935" w:type="dxa"/>
          </w:tcPr>
          <w:p w14:paraId="54437BA8" w14:textId="77777777" w:rsidR="00BD7C29" w:rsidRPr="00F41BE6" w:rsidRDefault="00BD7C29" w:rsidP="0019271A">
            <w:pPr>
              <w:rPr>
                <w:rFonts w:ascii="Arial" w:hAnsi="Arial" w:cs="Arial"/>
              </w:rPr>
            </w:pPr>
            <w:r w:rsidRPr="00F41BE6">
              <w:rPr>
                <w:rFonts w:ascii="Arial" w:hAnsi="Arial" w:cs="Arial"/>
              </w:rPr>
              <w:t>2013</w:t>
            </w:r>
          </w:p>
        </w:tc>
        <w:tc>
          <w:tcPr>
            <w:tcW w:w="936" w:type="dxa"/>
          </w:tcPr>
          <w:p w14:paraId="3BEBAEAD" w14:textId="77777777" w:rsidR="00BD7C29" w:rsidRPr="00F41BE6" w:rsidRDefault="00BD7C29" w:rsidP="0019271A">
            <w:pPr>
              <w:rPr>
                <w:rFonts w:ascii="Arial" w:hAnsi="Arial" w:cs="Arial"/>
              </w:rPr>
            </w:pPr>
            <w:r w:rsidRPr="00F41BE6">
              <w:rPr>
                <w:rFonts w:ascii="Arial" w:hAnsi="Arial" w:cs="Arial"/>
              </w:rPr>
              <w:t>2014</w:t>
            </w:r>
          </w:p>
        </w:tc>
        <w:tc>
          <w:tcPr>
            <w:tcW w:w="936" w:type="dxa"/>
          </w:tcPr>
          <w:p w14:paraId="5B990A19" w14:textId="77777777" w:rsidR="00BD7C29" w:rsidRPr="00F41BE6" w:rsidRDefault="00BD7C29" w:rsidP="0019271A">
            <w:pPr>
              <w:rPr>
                <w:rFonts w:ascii="Arial" w:hAnsi="Arial" w:cs="Arial"/>
              </w:rPr>
            </w:pPr>
            <w:r w:rsidRPr="00F41BE6">
              <w:rPr>
                <w:rFonts w:ascii="Arial" w:hAnsi="Arial" w:cs="Arial"/>
              </w:rPr>
              <w:t>2015</w:t>
            </w:r>
          </w:p>
        </w:tc>
      </w:tr>
      <w:tr w:rsidR="00BD7C29" w:rsidRPr="00AE1ABB" w14:paraId="57337D54" w14:textId="77777777" w:rsidTr="0019271A">
        <w:trPr>
          <w:trHeight w:val="346"/>
          <w:jc w:val="center"/>
        </w:trPr>
        <w:tc>
          <w:tcPr>
            <w:tcW w:w="4649" w:type="dxa"/>
          </w:tcPr>
          <w:p w14:paraId="460CED7D" w14:textId="77777777" w:rsidR="00BD7C29" w:rsidRPr="00F41BE6" w:rsidRDefault="00BD7C29" w:rsidP="0019271A">
            <w:pPr>
              <w:rPr>
                <w:rFonts w:ascii="Arial" w:hAnsi="Arial" w:cs="Arial"/>
              </w:rPr>
            </w:pPr>
            <w:r>
              <w:rPr>
                <w:rFonts w:ascii="Arial" w:hAnsi="Arial" w:cs="Arial"/>
              </w:rPr>
              <w:t>Real GDP g</w:t>
            </w:r>
            <w:r w:rsidRPr="00F41BE6">
              <w:rPr>
                <w:rFonts w:ascii="Arial" w:hAnsi="Arial" w:cs="Arial"/>
              </w:rPr>
              <w:t>rowth</w:t>
            </w:r>
            <w:r>
              <w:rPr>
                <w:rFonts w:ascii="Arial" w:hAnsi="Arial" w:cs="Arial"/>
              </w:rPr>
              <w:t xml:space="preserve"> </w:t>
            </w:r>
            <w:r w:rsidRPr="00F41BE6">
              <w:rPr>
                <w:rFonts w:ascii="Arial" w:hAnsi="Arial" w:cs="Arial"/>
              </w:rPr>
              <w:t>(% per year)</w:t>
            </w:r>
          </w:p>
        </w:tc>
        <w:tc>
          <w:tcPr>
            <w:tcW w:w="1030" w:type="dxa"/>
          </w:tcPr>
          <w:p w14:paraId="78FFBF54" w14:textId="77777777" w:rsidR="00BD7C29" w:rsidRPr="00F41BE6" w:rsidRDefault="00BD7C29" w:rsidP="0019271A">
            <w:pPr>
              <w:rPr>
                <w:rFonts w:ascii="Arial" w:hAnsi="Arial" w:cs="Arial"/>
              </w:rPr>
            </w:pPr>
            <w:r w:rsidRPr="00F41BE6">
              <w:rPr>
                <w:rFonts w:ascii="Arial" w:hAnsi="Arial" w:cs="Arial"/>
              </w:rPr>
              <w:t>1.6</w:t>
            </w:r>
          </w:p>
        </w:tc>
        <w:tc>
          <w:tcPr>
            <w:tcW w:w="936" w:type="dxa"/>
          </w:tcPr>
          <w:p w14:paraId="065C0170" w14:textId="77777777" w:rsidR="00BD7C29" w:rsidRPr="00F41BE6" w:rsidRDefault="00BD7C29" w:rsidP="0019271A">
            <w:pPr>
              <w:rPr>
                <w:rFonts w:ascii="Arial" w:hAnsi="Arial" w:cs="Arial"/>
              </w:rPr>
            </w:pPr>
            <w:r w:rsidRPr="00F41BE6">
              <w:rPr>
                <w:rFonts w:ascii="Arial" w:hAnsi="Arial" w:cs="Arial"/>
              </w:rPr>
              <w:t>2.3</w:t>
            </w:r>
          </w:p>
        </w:tc>
        <w:tc>
          <w:tcPr>
            <w:tcW w:w="935" w:type="dxa"/>
          </w:tcPr>
          <w:p w14:paraId="12AFEC59" w14:textId="77777777" w:rsidR="00BD7C29" w:rsidRPr="00F41BE6" w:rsidRDefault="00BD7C29" w:rsidP="0019271A">
            <w:pPr>
              <w:rPr>
                <w:rFonts w:ascii="Arial" w:hAnsi="Arial" w:cs="Arial"/>
              </w:rPr>
            </w:pPr>
            <w:r w:rsidRPr="00F41BE6">
              <w:rPr>
                <w:rFonts w:ascii="Arial" w:hAnsi="Arial" w:cs="Arial"/>
              </w:rPr>
              <w:t>2.2</w:t>
            </w:r>
          </w:p>
        </w:tc>
        <w:tc>
          <w:tcPr>
            <w:tcW w:w="936" w:type="dxa"/>
          </w:tcPr>
          <w:p w14:paraId="020AD0D4" w14:textId="77777777" w:rsidR="00BD7C29" w:rsidRPr="00F41BE6" w:rsidRDefault="00BD7C29" w:rsidP="0019271A">
            <w:pPr>
              <w:rPr>
                <w:rFonts w:ascii="Arial" w:hAnsi="Arial" w:cs="Arial"/>
              </w:rPr>
            </w:pPr>
            <w:r w:rsidRPr="00F41BE6">
              <w:rPr>
                <w:rFonts w:ascii="Arial" w:hAnsi="Arial" w:cs="Arial"/>
              </w:rPr>
              <w:t>2.4</w:t>
            </w:r>
          </w:p>
        </w:tc>
        <w:tc>
          <w:tcPr>
            <w:tcW w:w="936" w:type="dxa"/>
          </w:tcPr>
          <w:p w14:paraId="73F9F4DB" w14:textId="77777777" w:rsidR="00BD7C29" w:rsidRPr="00F41BE6" w:rsidRDefault="00BD7C29" w:rsidP="0019271A">
            <w:pPr>
              <w:rPr>
                <w:rFonts w:ascii="Arial" w:hAnsi="Arial" w:cs="Arial"/>
              </w:rPr>
            </w:pPr>
            <w:r w:rsidRPr="00F41BE6">
              <w:rPr>
                <w:rFonts w:ascii="Arial" w:hAnsi="Arial" w:cs="Arial"/>
              </w:rPr>
              <w:t>2.0</w:t>
            </w:r>
          </w:p>
        </w:tc>
      </w:tr>
      <w:tr w:rsidR="00BD7C29" w:rsidRPr="00AE1ABB" w14:paraId="2FFDB4E9" w14:textId="77777777" w:rsidTr="0019271A">
        <w:trPr>
          <w:trHeight w:val="346"/>
          <w:jc w:val="center"/>
        </w:trPr>
        <w:tc>
          <w:tcPr>
            <w:tcW w:w="4649" w:type="dxa"/>
          </w:tcPr>
          <w:p w14:paraId="6D5BF586" w14:textId="77777777" w:rsidR="00BD7C29" w:rsidRPr="00F41BE6" w:rsidRDefault="00BD7C29" w:rsidP="0019271A">
            <w:pPr>
              <w:rPr>
                <w:rFonts w:ascii="Arial" w:hAnsi="Arial" w:cs="Arial"/>
              </w:rPr>
            </w:pPr>
            <w:r w:rsidRPr="00F41BE6">
              <w:rPr>
                <w:rFonts w:ascii="Arial" w:hAnsi="Arial" w:cs="Arial"/>
              </w:rPr>
              <w:t>Rate of inflation (%)</w:t>
            </w:r>
          </w:p>
        </w:tc>
        <w:tc>
          <w:tcPr>
            <w:tcW w:w="1030" w:type="dxa"/>
          </w:tcPr>
          <w:p w14:paraId="7BE7191A" w14:textId="77777777" w:rsidR="00BD7C29" w:rsidRPr="00F41BE6" w:rsidRDefault="00BD7C29" w:rsidP="0019271A">
            <w:pPr>
              <w:rPr>
                <w:rFonts w:ascii="Arial" w:hAnsi="Arial" w:cs="Arial"/>
              </w:rPr>
            </w:pPr>
            <w:r w:rsidRPr="00F41BE6">
              <w:rPr>
                <w:rFonts w:ascii="Arial" w:hAnsi="Arial" w:cs="Arial"/>
              </w:rPr>
              <w:t>3.2</w:t>
            </w:r>
          </w:p>
        </w:tc>
        <w:tc>
          <w:tcPr>
            <w:tcW w:w="936" w:type="dxa"/>
          </w:tcPr>
          <w:p w14:paraId="6BBAEB5C" w14:textId="77777777" w:rsidR="00BD7C29" w:rsidRPr="00F41BE6" w:rsidRDefault="00BD7C29" w:rsidP="0019271A">
            <w:pPr>
              <w:rPr>
                <w:rFonts w:ascii="Arial" w:hAnsi="Arial" w:cs="Arial"/>
              </w:rPr>
            </w:pPr>
            <w:r w:rsidRPr="00F41BE6">
              <w:rPr>
                <w:rFonts w:ascii="Arial" w:hAnsi="Arial" w:cs="Arial"/>
              </w:rPr>
              <w:t>2.1</w:t>
            </w:r>
          </w:p>
        </w:tc>
        <w:tc>
          <w:tcPr>
            <w:tcW w:w="935" w:type="dxa"/>
          </w:tcPr>
          <w:p w14:paraId="7CE41E6E" w14:textId="77777777" w:rsidR="00BD7C29" w:rsidRPr="00F41BE6" w:rsidRDefault="00BD7C29" w:rsidP="0019271A">
            <w:pPr>
              <w:rPr>
                <w:rFonts w:ascii="Arial" w:hAnsi="Arial" w:cs="Arial"/>
              </w:rPr>
            </w:pPr>
            <w:r w:rsidRPr="00F41BE6">
              <w:rPr>
                <w:rFonts w:ascii="Arial" w:hAnsi="Arial" w:cs="Arial"/>
              </w:rPr>
              <w:t>1.5</w:t>
            </w:r>
          </w:p>
        </w:tc>
        <w:tc>
          <w:tcPr>
            <w:tcW w:w="936" w:type="dxa"/>
          </w:tcPr>
          <w:p w14:paraId="56706576" w14:textId="77777777" w:rsidR="00BD7C29" w:rsidRPr="00F41BE6" w:rsidRDefault="00BD7C29" w:rsidP="0019271A">
            <w:pPr>
              <w:rPr>
                <w:rFonts w:ascii="Arial" w:hAnsi="Arial" w:cs="Arial"/>
              </w:rPr>
            </w:pPr>
            <w:r w:rsidRPr="00F41BE6">
              <w:rPr>
                <w:rFonts w:ascii="Arial" w:hAnsi="Arial" w:cs="Arial"/>
              </w:rPr>
              <w:t>1.6</w:t>
            </w:r>
          </w:p>
        </w:tc>
        <w:tc>
          <w:tcPr>
            <w:tcW w:w="936" w:type="dxa"/>
          </w:tcPr>
          <w:p w14:paraId="30F13151" w14:textId="77777777" w:rsidR="00BD7C29" w:rsidRPr="00F41BE6" w:rsidRDefault="00BD7C29" w:rsidP="0019271A">
            <w:pPr>
              <w:rPr>
                <w:rFonts w:ascii="Arial" w:hAnsi="Arial" w:cs="Arial"/>
              </w:rPr>
            </w:pPr>
            <w:r w:rsidRPr="00F41BE6">
              <w:rPr>
                <w:rFonts w:ascii="Arial" w:hAnsi="Arial" w:cs="Arial"/>
              </w:rPr>
              <w:t>0.1</w:t>
            </w:r>
          </w:p>
        </w:tc>
      </w:tr>
      <w:tr w:rsidR="00BD7C29" w:rsidRPr="00AE1ABB" w14:paraId="10B93DE7" w14:textId="77777777" w:rsidTr="0019271A">
        <w:trPr>
          <w:trHeight w:val="346"/>
          <w:jc w:val="center"/>
        </w:trPr>
        <w:tc>
          <w:tcPr>
            <w:tcW w:w="4649" w:type="dxa"/>
          </w:tcPr>
          <w:p w14:paraId="3312293C" w14:textId="77777777" w:rsidR="00BD7C29" w:rsidRPr="00F41BE6" w:rsidRDefault="00BD7C29" w:rsidP="0019271A">
            <w:pPr>
              <w:rPr>
                <w:rFonts w:ascii="Arial" w:hAnsi="Arial" w:cs="Arial"/>
              </w:rPr>
            </w:pPr>
            <w:r w:rsidRPr="00F41BE6">
              <w:rPr>
                <w:rFonts w:ascii="Arial" w:hAnsi="Arial" w:cs="Arial"/>
              </w:rPr>
              <w:t>Unemployment</w:t>
            </w:r>
            <w:r>
              <w:rPr>
                <w:rFonts w:ascii="Arial" w:hAnsi="Arial" w:cs="Arial"/>
              </w:rPr>
              <w:t xml:space="preserve">  </w:t>
            </w:r>
            <w:r w:rsidRPr="00F41BE6">
              <w:rPr>
                <w:rFonts w:ascii="Arial" w:hAnsi="Arial" w:cs="Arial"/>
              </w:rPr>
              <w:t xml:space="preserve">(% of </w:t>
            </w:r>
            <w:proofErr w:type="spellStart"/>
            <w:r w:rsidRPr="00F41BE6">
              <w:rPr>
                <w:rFonts w:ascii="Arial" w:hAnsi="Arial" w:cs="Arial"/>
              </w:rPr>
              <w:t>labour</w:t>
            </w:r>
            <w:proofErr w:type="spellEnd"/>
            <w:r w:rsidRPr="00F41BE6">
              <w:rPr>
                <w:rFonts w:ascii="Arial" w:hAnsi="Arial" w:cs="Arial"/>
              </w:rPr>
              <w:t xml:space="preserve"> force)</w:t>
            </w:r>
          </w:p>
        </w:tc>
        <w:tc>
          <w:tcPr>
            <w:tcW w:w="1030" w:type="dxa"/>
          </w:tcPr>
          <w:p w14:paraId="5AC4AD6D" w14:textId="77777777" w:rsidR="00BD7C29" w:rsidRPr="00F41BE6" w:rsidRDefault="00BD7C29" w:rsidP="0019271A">
            <w:pPr>
              <w:rPr>
                <w:rFonts w:ascii="Arial" w:hAnsi="Arial" w:cs="Arial"/>
              </w:rPr>
            </w:pPr>
            <w:r w:rsidRPr="00F41BE6">
              <w:rPr>
                <w:rFonts w:ascii="Arial" w:hAnsi="Arial" w:cs="Arial"/>
              </w:rPr>
              <w:t>9.0</w:t>
            </w:r>
          </w:p>
        </w:tc>
        <w:tc>
          <w:tcPr>
            <w:tcW w:w="936" w:type="dxa"/>
          </w:tcPr>
          <w:p w14:paraId="463E0524" w14:textId="77777777" w:rsidR="00BD7C29" w:rsidRPr="00F41BE6" w:rsidRDefault="00BD7C29" w:rsidP="0019271A">
            <w:pPr>
              <w:rPr>
                <w:rFonts w:ascii="Arial" w:hAnsi="Arial" w:cs="Arial"/>
              </w:rPr>
            </w:pPr>
            <w:r w:rsidRPr="00F41BE6">
              <w:rPr>
                <w:rFonts w:ascii="Arial" w:hAnsi="Arial" w:cs="Arial"/>
              </w:rPr>
              <w:t>8.2</w:t>
            </w:r>
          </w:p>
        </w:tc>
        <w:tc>
          <w:tcPr>
            <w:tcW w:w="935" w:type="dxa"/>
          </w:tcPr>
          <w:p w14:paraId="5458080C" w14:textId="77777777" w:rsidR="00BD7C29" w:rsidRPr="00F41BE6" w:rsidRDefault="00BD7C29" w:rsidP="0019271A">
            <w:pPr>
              <w:rPr>
                <w:rFonts w:ascii="Arial" w:hAnsi="Arial" w:cs="Arial"/>
              </w:rPr>
            </w:pPr>
            <w:r w:rsidRPr="00F41BE6">
              <w:rPr>
                <w:rFonts w:ascii="Arial" w:hAnsi="Arial" w:cs="Arial"/>
              </w:rPr>
              <w:t>7.4</w:t>
            </w:r>
          </w:p>
        </w:tc>
        <w:tc>
          <w:tcPr>
            <w:tcW w:w="936" w:type="dxa"/>
          </w:tcPr>
          <w:p w14:paraId="5039A99F" w14:textId="77777777" w:rsidR="00BD7C29" w:rsidRPr="00F41BE6" w:rsidRDefault="00BD7C29" w:rsidP="0019271A">
            <w:pPr>
              <w:rPr>
                <w:rFonts w:ascii="Arial" w:hAnsi="Arial" w:cs="Arial"/>
              </w:rPr>
            </w:pPr>
            <w:r w:rsidRPr="00F41BE6">
              <w:rPr>
                <w:rFonts w:ascii="Arial" w:hAnsi="Arial" w:cs="Arial"/>
              </w:rPr>
              <w:t>6.2</w:t>
            </w:r>
          </w:p>
        </w:tc>
        <w:tc>
          <w:tcPr>
            <w:tcW w:w="936" w:type="dxa"/>
          </w:tcPr>
          <w:p w14:paraId="4F2D1CDE" w14:textId="77777777" w:rsidR="00BD7C29" w:rsidRPr="00F41BE6" w:rsidRDefault="00BD7C29" w:rsidP="0019271A">
            <w:pPr>
              <w:rPr>
                <w:rFonts w:ascii="Arial" w:hAnsi="Arial" w:cs="Arial"/>
              </w:rPr>
            </w:pPr>
            <w:r w:rsidRPr="00F41BE6">
              <w:rPr>
                <w:rFonts w:ascii="Arial" w:hAnsi="Arial" w:cs="Arial"/>
              </w:rPr>
              <w:t>5.0</w:t>
            </w:r>
          </w:p>
        </w:tc>
      </w:tr>
      <w:tr w:rsidR="00BD7C29" w:rsidRPr="00AE1ABB" w14:paraId="6BC8D9DF" w14:textId="77777777" w:rsidTr="0019271A">
        <w:trPr>
          <w:trHeight w:val="346"/>
          <w:jc w:val="center"/>
        </w:trPr>
        <w:tc>
          <w:tcPr>
            <w:tcW w:w="4649" w:type="dxa"/>
          </w:tcPr>
          <w:p w14:paraId="2D8884CF" w14:textId="77777777" w:rsidR="00BD7C29" w:rsidRPr="00F41BE6" w:rsidRDefault="00BD7C29" w:rsidP="0019271A">
            <w:pPr>
              <w:rPr>
                <w:rFonts w:ascii="Arial" w:hAnsi="Arial" w:cs="Arial"/>
              </w:rPr>
            </w:pPr>
            <w:r w:rsidRPr="00F41BE6">
              <w:rPr>
                <w:rFonts w:ascii="Arial" w:hAnsi="Arial" w:cs="Arial"/>
              </w:rPr>
              <w:t xml:space="preserve">Government budget balance (% of </w:t>
            </w:r>
            <w:r>
              <w:rPr>
                <w:rFonts w:ascii="Arial" w:hAnsi="Arial" w:cs="Arial"/>
              </w:rPr>
              <w:t>G</w:t>
            </w:r>
            <w:r w:rsidRPr="00F41BE6">
              <w:rPr>
                <w:rFonts w:ascii="Arial" w:hAnsi="Arial" w:cs="Arial"/>
              </w:rPr>
              <w:t xml:space="preserve">DP) </w:t>
            </w:r>
          </w:p>
        </w:tc>
        <w:tc>
          <w:tcPr>
            <w:tcW w:w="1030" w:type="dxa"/>
          </w:tcPr>
          <w:p w14:paraId="695BD462" w14:textId="77777777" w:rsidR="00BD7C29" w:rsidRPr="00F41BE6" w:rsidRDefault="00BD7C29" w:rsidP="0019271A">
            <w:pPr>
              <w:rPr>
                <w:rFonts w:ascii="Arial" w:hAnsi="Arial" w:cs="Arial"/>
              </w:rPr>
            </w:pPr>
            <w:r w:rsidRPr="00F41BE6">
              <w:rPr>
                <w:rFonts w:ascii="Arial" w:hAnsi="Arial" w:cs="Arial"/>
              </w:rPr>
              <w:t>-10.7</w:t>
            </w:r>
          </w:p>
        </w:tc>
        <w:tc>
          <w:tcPr>
            <w:tcW w:w="936" w:type="dxa"/>
          </w:tcPr>
          <w:p w14:paraId="02EFB5FB" w14:textId="77777777" w:rsidR="00BD7C29" w:rsidRPr="00F41BE6" w:rsidRDefault="00BD7C29" w:rsidP="0019271A">
            <w:pPr>
              <w:rPr>
                <w:rFonts w:ascii="Arial" w:hAnsi="Arial" w:cs="Arial"/>
              </w:rPr>
            </w:pPr>
            <w:r w:rsidRPr="00F41BE6">
              <w:rPr>
                <w:rFonts w:ascii="Arial" w:hAnsi="Arial" w:cs="Arial"/>
              </w:rPr>
              <w:t>-9.3</w:t>
            </w:r>
          </w:p>
        </w:tc>
        <w:tc>
          <w:tcPr>
            <w:tcW w:w="935" w:type="dxa"/>
          </w:tcPr>
          <w:p w14:paraId="412513C2" w14:textId="77777777" w:rsidR="00BD7C29" w:rsidRPr="00F41BE6" w:rsidRDefault="00BD7C29" w:rsidP="0019271A">
            <w:pPr>
              <w:rPr>
                <w:rFonts w:ascii="Arial" w:hAnsi="Arial" w:cs="Arial"/>
              </w:rPr>
            </w:pPr>
            <w:r w:rsidRPr="00F41BE6">
              <w:rPr>
                <w:rFonts w:ascii="Arial" w:hAnsi="Arial" w:cs="Arial"/>
              </w:rPr>
              <w:t>-6.4</w:t>
            </w:r>
          </w:p>
        </w:tc>
        <w:tc>
          <w:tcPr>
            <w:tcW w:w="936" w:type="dxa"/>
          </w:tcPr>
          <w:p w14:paraId="4673CE73" w14:textId="77777777" w:rsidR="00BD7C29" w:rsidRPr="00F41BE6" w:rsidRDefault="00BD7C29" w:rsidP="0019271A">
            <w:pPr>
              <w:rPr>
                <w:rFonts w:ascii="Arial" w:hAnsi="Arial" w:cs="Arial"/>
              </w:rPr>
            </w:pPr>
            <w:r w:rsidRPr="00F41BE6">
              <w:rPr>
                <w:rFonts w:ascii="Arial" w:hAnsi="Arial" w:cs="Arial"/>
              </w:rPr>
              <w:t>-5.8</w:t>
            </w:r>
          </w:p>
        </w:tc>
        <w:tc>
          <w:tcPr>
            <w:tcW w:w="936" w:type="dxa"/>
          </w:tcPr>
          <w:p w14:paraId="63C3DB81" w14:textId="77777777" w:rsidR="00BD7C29" w:rsidRPr="00F41BE6" w:rsidRDefault="00BD7C29" w:rsidP="0019271A">
            <w:pPr>
              <w:rPr>
                <w:rFonts w:ascii="Arial" w:hAnsi="Arial" w:cs="Arial"/>
              </w:rPr>
            </w:pPr>
            <w:r w:rsidRPr="00F41BE6">
              <w:rPr>
                <w:rFonts w:ascii="Arial" w:hAnsi="Arial" w:cs="Arial"/>
              </w:rPr>
              <w:t>-2.4</w:t>
            </w:r>
          </w:p>
        </w:tc>
      </w:tr>
      <w:tr w:rsidR="00BD7C29" w:rsidRPr="00F41BE6" w14:paraId="21C4CA13" w14:textId="77777777" w:rsidTr="0019271A">
        <w:trPr>
          <w:trHeight w:val="346"/>
          <w:jc w:val="center"/>
        </w:trPr>
        <w:tc>
          <w:tcPr>
            <w:tcW w:w="4649" w:type="dxa"/>
          </w:tcPr>
          <w:p w14:paraId="135B4370" w14:textId="77777777" w:rsidR="00BD7C29" w:rsidRPr="00F41BE6" w:rsidRDefault="00BD7C29" w:rsidP="0019271A">
            <w:pPr>
              <w:rPr>
                <w:rFonts w:ascii="Arial" w:hAnsi="Arial" w:cs="Arial"/>
              </w:rPr>
            </w:pPr>
            <w:r w:rsidRPr="00F41BE6">
              <w:rPr>
                <w:rFonts w:ascii="Arial" w:hAnsi="Arial" w:cs="Arial"/>
              </w:rPr>
              <w:t>Current account balance</w:t>
            </w:r>
            <w:r>
              <w:rPr>
                <w:rFonts w:ascii="Arial" w:hAnsi="Arial" w:cs="Arial"/>
              </w:rPr>
              <w:t xml:space="preserve"> </w:t>
            </w:r>
            <w:r w:rsidRPr="00F41BE6">
              <w:rPr>
                <w:rFonts w:ascii="Arial" w:hAnsi="Arial" w:cs="Arial"/>
              </w:rPr>
              <w:t>(US$ billion)</w:t>
            </w:r>
          </w:p>
        </w:tc>
        <w:tc>
          <w:tcPr>
            <w:tcW w:w="1030" w:type="dxa"/>
          </w:tcPr>
          <w:p w14:paraId="2F36EA3E" w14:textId="77777777" w:rsidR="00BD7C29" w:rsidRPr="00F41BE6" w:rsidRDefault="00BD7C29" w:rsidP="0019271A">
            <w:pPr>
              <w:jc w:val="center"/>
              <w:rPr>
                <w:rFonts w:ascii="Arial" w:hAnsi="Arial" w:cs="Arial"/>
              </w:rPr>
            </w:pPr>
            <w:r>
              <w:rPr>
                <w:rFonts w:ascii="Arial" w:hAnsi="Arial" w:cs="Arial"/>
              </w:rPr>
              <w:t>-</w:t>
            </w:r>
            <w:r w:rsidRPr="00F41BE6">
              <w:rPr>
                <w:rFonts w:ascii="Arial" w:hAnsi="Arial" w:cs="Arial"/>
              </w:rPr>
              <w:t>460.4</w:t>
            </w:r>
          </w:p>
        </w:tc>
        <w:tc>
          <w:tcPr>
            <w:tcW w:w="936" w:type="dxa"/>
          </w:tcPr>
          <w:p w14:paraId="68C51C18" w14:textId="77777777" w:rsidR="00BD7C29" w:rsidRPr="00F41BE6" w:rsidRDefault="00BD7C29" w:rsidP="0019271A">
            <w:pPr>
              <w:jc w:val="center"/>
              <w:rPr>
                <w:rFonts w:ascii="Arial" w:hAnsi="Arial" w:cs="Arial"/>
              </w:rPr>
            </w:pPr>
            <w:r w:rsidRPr="00F41BE6">
              <w:rPr>
                <w:rFonts w:ascii="Arial" w:hAnsi="Arial" w:cs="Arial"/>
              </w:rPr>
              <w:t>-449.7</w:t>
            </w:r>
          </w:p>
        </w:tc>
        <w:tc>
          <w:tcPr>
            <w:tcW w:w="935" w:type="dxa"/>
          </w:tcPr>
          <w:p w14:paraId="6CD3C12C" w14:textId="77777777" w:rsidR="00BD7C29" w:rsidRPr="00F41BE6" w:rsidRDefault="00BD7C29" w:rsidP="0019271A">
            <w:pPr>
              <w:jc w:val="center"/>
              <w:rPr>
                <w:rFonts w:ascii="Arial" w:hAnsi="Arial" w:cs="Arial"/>
              </w:rPr>
            </w:pPr>
            <w:r w:rsidRPr="00F41BE6">
              <w:rPr>
                <w:rFonts w:ascii="Arial" w:hAnsi="Arial" w:cs="Arial"/>
              </w:rPr>
              <w:t>-376.8</w:t>
            </w:r>
          </w:p>
        </w:tc>
        <w:tc>
          <w:tcPr>
            <w:tcW w:w="936" w:type="dxa"/>
          </w:tcPr>
          <w:p w14:paraId="12A6A9E0" w14:textId="77777777" w:rsidR="00BD7C29" w:rsidRPr="00F41BE6" w:rsidRDefault="00BD7C29" w:rsidP="0019271A">
            <w:pPr>
              <w:jc w:val="center"/>
              <w:rPr>
                <w:rFonts w:ascii="Arial" w:hAnsi="Arial" w:cs="Arial"/>
              </w:rPr>
            </w:pPr>
            <w:r w:rsidRPr="00F41BE6">
              <w:rPr>
                <w:rFonts w:ascii="Arial" w:hAnsi="Arial" w:cs="Arial"/>
              </w:rPr>
              <w:t>-389.5</w:t>
            </w:r>
          </w:p>
        </w:tc>
        <w:tc>
          <w:tcPr>
            <w:tcW w:w="936" w:type="dxa"/>
          </w:tcPr>
          <w:p w14:paraId="1ECFB7A4" w14:textId="77777777" w:rsidR="00BD7C29" w:rsidRPr="00F41BE6" w:rsidRDefault="00BD7C29" w:rsidP="0019271A">
            <w:pPr>
              <w:jc w:val="center"/>
              <w:rPr>
                <w:rFonts w:ascii="Arial" w:hAnsi="Arial" w:cs="Arial"/>
              </w:rPr>
            </w:pPr>
            <w:r w:rsidRPr="00F41BE6">
              <w:rPr>
                <w:rFonts w:ascii="Arial" w:hAnsi="Arial" w:cs="Arial"/>
              </w:rPr>
              <w:t>-484.1</w:t>
            </w:r>
          </w:p>
        </w:tc>
      </w:tr>
    </w:tbl>
    <w:p w14:paraId="1588F6EC" w14:textId="77777777" w:rsidR="00BD7C29" w:rsidRPr="00F41BE6" w:rsidRDefault="00BD7C29" w:rsidP="00BD7C29">
      <w:pPr>
        <w:rPr>
          <w:rFonts w:ascii="Arial" w:hAnsi="Arial" w:cs="Arial"/>
        </w:rPr>
      </w:pPr>
    </w:p>
    <w:p w14:paraId="4275822B" w14:textId="77777777" w:rsidR="00BD7C29" w:rsidRPr="00534001" w:rsidRDefault="00BD7C29" w:rsidP="00BD7C29">
      <w:pPr>
        <w:jc w:val="center"/>
        <w:rPr>
          <w:rFonts w:ascii="Arial" w:hAnsi="Arial" w:cs="Arial"/>
          <w:b/>
          <w:bCs/>
          <w:sz w:val="14"/>
          <w:szCs w:val="14"/>
        </w:rPr>
      </w:pPr>
      <w:r w:rsidRPr="00F41BE6">
        <w:rPr>
          <w:rFonts w:ascii="Arial" w:hAnsi="Arial" w:cs="Arial"/>
          <w:b/>
          <w:bCs/>
        </w:rPr>
        <w:t xml:space="preserve">Table </w:t>
      </w:r>
      <w:r>
        <w:rPr>
          <w:rFonts w:ascii="Arial" w:hAnsi="Arial" w:cs="Arial"/>
          <w:b/>
          <w:bCs/>
        </w:rPr>
        <w:t>3</w:t>
      </w:r>
      <w:r w:rsidRPr="00F41BE6">
        <w:rPr>
          <w:rFonts w:ascii="Arial" w:hAnsi="Arial" w:cs="Arial"/>
          <w:b/>
          <w:bCs/>
        </w:rPr>
        <w:t>: Macroeconomic Indicators (Singapore)</w:t>
      </w:r>
      <w:r>
        <w:rPr>
          <w:rFonts w:ascii="Arial" w:hAnsi="Arial" w:cs="Arial"/>
          <w:b/>
          <w:bCs/>
        </w:rPr>
        <w:br/>
      </w:r>
    </w:p>
    <w:tbl>
      <w:tblPr>
        <w:tblStyle w:val="TableGrid"/>
        <w:tblW w:w="9493" w:type="dxa"/>
        <w:jc w:val="center"/>
        <w:tblLook w:val="04A0" w:firstRow="1" w:lastRow="0" w:firstColumn="1" w:lastColumn="0" w:noHBand="0" w:noVBand="1"/>
      </w:tblPr>
      <w:tblGrid>
        <w:gridCol w:w="4673"/>
        <w:gridCol w:w="964"/>
        <w:gridCol w:w="964"/>
        <w:gridCol w:w="964"/>
        <w:gridCol w:w="964"/>
        <w:gridCol w:w="964"/>
      </w:tblGrid>
      <w:tr w:rsidR="00BD7C29" w:rsidRPr="00F41BE6" w14:paraId="7A61DC87" w14:textId="77777777" w:rsidTr="0019271A">
        <w:trPr>
          <w:jc w:val="center"/>
        </w:trPr>
        <w:tc>
          <w:tcPr>
            <w:tcW w:w="4673" w:type="dxa"/>
          </w:tcPr>
          <w:p w14:paraId="310F7B92" w14:textId="77777777" w:rsidR="00BD7C29" w:rsidRPr="00F41BE6" w:rsidRDefault="00BD7C29" w:rsidP="0019271A">
            <w:pPr>
              <w:rPr>
                <w:rFonts w:ascii="Arial" w:hAnsi="Arial" w:cs="Arial"/>
              </w:rPr>
            </w:pPr>
          </w:p>
        </w:tc>
        <w:tc>
          <w:tcPr>
            <w:tcW w:w="964" w:type="dxa"/>
          </w:tcPr>
          <w:p w14:paraId="3A04629C" w14:textId="77777777" w:rsidR="00BD7C29" w:rsidRPr="00F41BE6" w:rsidRDefault="00BD7C29" w:rsidP="0019271A">
            <w:pPr>
              <w:jc w:val="center"/>
              <w:rPr>
                <w:rFonts w:ascii="Arial" w:hAnsi="Arial" w:cs="Arial"/>
              </w:rPr>
            </w:pPr>
            <w:r w:rsidRPr="00F41BE6">
              <w:rPr>
                <w:rFonts w:ascii="Arial" w:hAnsi="Arial" w:cs="Arial"/>
              </w:rPr>
              <w:t>2011</w:t>
            </w:r>
          </w:p>
        </w:tc>
        <w:tc>
          <w:tcPr>
            <w:tcW w:w="964" w:type="dxa"/>
          </w:tcPr>
          <w:p w14:paraId="5547DAF4" w14:textId="77777777" w:rsidR="00BD7C29" w:rsidRPr="00F41BE6" w:rsidRDefault="00BD7C29" w:rsidP="0019271A">
            <w:pPr>
              <w:jc w:val="center"/>
              <w:rPr>
                <w:rFonts w:ascii="Arial" w:hAnsi="Arial" w:cs="Arial"/>
              </w:rPr>
            </w:pPr>
            <w:r w:rsidRPr="00F41BE6">
              <w:rPr>
                <w:rFonts w:ascii="Arial" w:hAnsi="Arial" w:cs="Arial"/>
              </w:rPr>
              <w:t>2012</w:t>
            </w:r>
          </w:p>
        </w:tc>
        <w:tc>
          <w:tcPr>
            <w:tcW w:w="964" w:type="dxa"/>
          </w:tcPr>
          <w:p w14:paraId="40A7AC24" w14:textId="77777777" w:rsidR="00BD7C29" w:rsidRPr="00F41BE6" w:rsidRDefault="00BD7C29" w:rsidP="0019271A">
            <w:pPr>
              <w:jc w:val="center"/>
              <w:rPr>
                <w:rFonts w:ascii="Arial" w:hAnsi="Arial" w:cs="Arial"/>
              </w:rPr>
            </w:pPr>
            <w:r w:rsidRPr="00F41BE6">
              <w:rPr>
                <w:rFonts w:ascii="Arial" w:hAnsi="Arial" w:cs="Arial"/>
              </w:rPr>
              <w:t>2013</w:t>
            </w:r>
          </w:p>
        </w:tc>
        <w:tc>
          <w:tcPr>
            <w:tcW w:w="964" w:type="dxa"/>
          </w:tcPr>
          <w:p w14:paraId="7B83B153" w14:textId="77777777" w:rsidR="00BD7C29" w:rsidRPr="00F41BE6" w:rsidRDefault="00BD7C29" w:rsidP="0019271A">
            <w:pPr>
              <w:jc w:val="center"/>
              <w:rPr>
                <w:rFonts w:ascii="Arial" w:hAnsi="Arial" w:cs="Arial"/>
              </w:rPr>
            </w:pPr>
            <w:r w:rsidRPr="00F41BE6">
              <w:rPr>
                <w:rFonts w:ascii="Arial" w:hAnsi="Arial" w:cs="Arial"/>
              </w:rPr>
              <w:t>2014</w:t>
            </w:r>
          </w:p>
        </w:tc>
        <w:tc>
          <w:tcPr>
            <w:tcW w:w="964" w:type="dxa"/>
          </w:tcPr>
          <w:p w14:paraId="0636AB9A" w14:textId="77777777" w:rsidR="00BD7C29" w:rsidRPr="00F41BE6" w:rsidRDefault="00BD7C29" w:rsidP="0019271A">
            <w:pPr>
              <w:jc w:val="center"/>
              <w:rPr>
                <w:rFonts w:ascii="Arial" w:hAnsi="Arial" w:cs="Arial"/>
              </w:rPr>
            </w:pPr>
            <w:r w:rsidRPr="00F41BE6">
              <w:rPr>
                <w:rFonts w:ascii="Arial" w:hAnsi="Arial" w:cs="Arial"/>
              </w:rPr>
              <w:t>2015</w:t>
            </w:r>
          </w:p>
        </w:tc>
      </w:tr>
      <w:tr w:rsidR="00BD7C29" w:rsidRPr="00F41BE6" w14:paraId="6711451F" w14:textId="77777777" w:rsidTr="0019271A">
        <w:trPr>
          <w:trHeight w:val="392"/>
          <w:jc w:val="center"/>
        </w:trPr>
        <w:tc>
          <w:tcPr>
            <w:tcW w:w="4673" w:type="dxa"/>
          </w:tcPr>
          <w:p w14:paraId="17561FFB" w14:textId="77777777" w:rsidR="00BD7C29" w:rsidRPr="00F41BE6" w:rsidRDefault="00BD7C29" w:rsidP="0019271A">
            <w:pPr>
              <w:rPr>
                <w:rFonts w:ascii="Arial" w:hAnsi="Arial" w:cs="Arial"/>
              </w:rPr>
            </w:pPr>
            <w:r>
              <w:rPr>
                <w:rFonts w:ascii="Arial" w:hAnsi="Arial" w:cs="Arial"/>
              </w:rPr>
              <w:t>Real GDP g</w:t>
            </w:r>
            <w:r w:rsidRPr="00F41BE6">
              <w:rPr>
                <w:rFonts w:ascii="Arial" w:hAnsi="Arial" w:cs="Arial"/>
              </w:rPr>
              <w:t>rowth</w:t>
            </w:r>
            <w:r>
              <w:rPr>
                <w:rFonts w:ascii="Arial" w:hAnsi="Arial" w:cs="Arial"/>
              </w:rPr>
              <w:t xml:space="preserve"> </w:t>
            </w:r>
            <w:r w:rsidRPr="00F41BE6">
              <w:rPr>
                <w:rFonts w:ascii="Arial" w:hAnsi="Arial" w:cs="Arial"/>
              </w:rPr>
              <w:t>(% per year)</w:t>
            </w:r>
          </w:p>
        </w:tc>
        <w:tc>
          <w:tcPr>
            <w:tcW w:w="964" w:type="dxa"/>
          </w:tcPr>
          <w:p w14:paraId="5E159A40" w14:textId="77777777" w:rsidR="00BD7C29" w:rsidRPr="00F41BE6" w:rsidRDefault="00BD7C29" w:rsidP="0019271A">
            <w:pPr>
              <w:jc w:val="center"/>
              <w:rPr>
                <w:rFonts w:ascii="Arial" w:hAnsi="Arial" w:cs="Arial"/>
              </w:rPr>
            </w:pPr>
            <w:r w:rsidRPr="00F41BE6">
              <w:rPr>
                <w:rFonts w:ascii="Arial" w:hAnsi="Arial" w:cs="Arial"/>
              </w:rPr>
              <w:t>6.2</w:t>
            </w:r>
          </w:p>
        </w:tc>
        <w:tc>
          <w:tcPr>
            <w:tcW w:w="964" w:type="dxa"/>
          </w:tcPr>
          <w:p w14:paraId="7DCB80AF" w14:textId="77777777" w:rsidR="00BD7C29" w:rsidRPr="00F41BE6" w:rsidRDefault="00BD7C29" w:rsidP="0019271A">
            <w:pPr>
              <w:jc w:val="center"/>
              <w:rPr>
                <w:rFonts w:ascii="Arial" w:hAnsi="Arial" w:cs="Arial"/>
              </w:rPr>
            </w:pPr>
            <w:r w:rsidRPr="00F41BE6">
              <w:rPr>
                <w:rFonts w:ascii="Arial" w:hAnsi="Arial" w:cs="Arial"/>
              </w:rPr>
              <w:t>3.4</w:t>
            </w:r>
          </w:p>
        </w:tc>
        <w:tc>
          <w:tcPr>
            <w:tcW w:w="964" w:type="dxa"/>
          </w:tcPr>
          <w:p w14:paraId="0314A7F3" w14:textId="77777777" w:rsidR="00BD7C29" w:rsidRPr="00F41BE6" w:rsidRDefault="00BD7C29" w:rsidP="0019271A">
            <w:pPr>
              <w:jc w:val="center"/>
              <w:rPr>
                <w:rFonts w:ascii="Arial" w:hAnsi="Arial" w:cs="Arial"/>
              </w:rPr>
            </w:pPr>
            <w:r w:rsidRPr="00F41BE6">
              <w:rPr>
                <w:rFonts w:ascii="Arial" w:hAnsi="Arial" w:cs="Arial"/>
              </w:rPr>
              <w:t>4.4</w:t>
            </w:r>
          </w:p>
        </w:tc>
        <w:tc>
          <w:tcPr>
            <w:tcW w:w="964" w:type="dxa"/>
          </w:tcPr>
          <w:p w14:paraId="4A7BB7D2" w14:textId="77777777" w:rsidR="00BD7C29" w:rsidRPr="00F41BE6" w:rsidRDefault="00BD7C29" w:rsidP="0019271A">
            <w:pPr>
              <w:jc w:val="center"/>
              <w:rPr>
                <w:rFonts w:ascii="Arial" w:hAnsi="Arial" w:cs="Arial"/>
              </w:rPr>
            </w:pPr>
            <w:r w:rsidRPr="00F41BE6">
              <w:rPr>
                <w:rFonts w:ascii="Arial" w:hAnsi="Arial" w:cs="Arial"/>
              </w:rPr>
              <w:t>2.9</w:t>
            </w:r>
          </w:p>
        </w:tc>
        <w:tc>
          <w:tcPr>
            <w:tcW w:w="964" w:type="dxa"/>
          </w:tcPr>
          <w:p w14:paraId="0747C305" w14:textId="77777777" w:rsidR="00BD7C29" w:rsidRPr="00F41BE6" w:rsidRDefault="00BD7C29" w:rsidP="0019271A">
            <w:pPr>
              <w:jc w:val="center"/>
              <w:rPr>
                <w:rFonts w:ascii="Arial" w:hAnsi="Arial" w:cs="Arial"/>
              </w:rPr>
            </w:pPr>
            <w:r w:rsidRPr="00F41BE6">
              <w:rPr>
                <w:rFonts w:ascii="Arial" w:hAnsi="Arial" w:cs="Arial"/>
              </w:rPr>
              <w:t>2.0</w:t>
            </w:r>
          </w:p>
        </w:tc>
      </w:tr>
      <w:tr w:rsidR="00BD7C29" w:rsidRPr="00F41BE6" w14:paraId="118ECEDE" w14:textId="77777777" w:rsidTr="0019271A">
        <w:trPr>
          <w:trHeight w:val="392"/>
          <w:jc w:val="center"/>
        </w:trPr>
        <w:tc>
          <w:tcPr>
            <w:tcW w:w="4673" w:type="dxa"/>
          </w:tcPr>
          <w:p w14:paraId="1C9599D8" w14:textId="77777777" w:rsidR="00BD7C29" w:rsidRPr="00F41BE6" w:rsidRDefault="00BD7C29" w:rsidP="0019271A">
            <w:pPr>
              <w:rPr>
                <w:rFonts w:ascii="Arial" w:hAnsi="Arial" w:cs="Arial"/>
              </w:rPr>
            </w:pPr>
            <w:r w:rsidRPr="00F41BE6">
              <w:rPr>
                <w:rFonts w:ascii="Arial" w:hAnsi="Arial" w:cs="Arial"/>
              </w:rPr>
              <w:t>Rate of inflation (%)</w:t>
            </w:r>
          </w:p>
        </w:tc>
        <w:tc>
          <w:tcPr>
            <w:tcW w:w="964" w:type="dxa"/>
          </w:tcPr>
          <w:p w14:paraId="323BB64E" w14:textId="77777777" w:rsidR="00BD7C29" w:rsidRPr="00F41BE6" w:rsidRDefault="00BD7C29" w:rsidP="0019271A">
            <w:pPr>
              <w:jc w:val="center"/>
              <w:rPr>
                <w:rFonts w:ascii="Arial" w:hAnsi="Arial" w:cs="Arial"/>
              </w:rPr>
            </w:pPr>
            <w:r w:rsidRPr="00F41BE6">
              <w:rPr>
                <w:rFonts w:ascii="Arial" w:hAnsi="Arial" w:cs="Arial"/>
              </w:rPr>
              <w:t>5.3</w:t>
            </w:r>
          </w:p>
        </w:tc>
        <w:tc>
          <w:tcPr>
            <w:tcW w:w="964" w:type="dxa"/>
          </w:tcPr>
          <w:p w14:paraId="37CDA913" w14:textId="77777777" w:rsidR="00BD7C29" w:rsidRPr="00F41BE6" w:rsidRDefault="00BD7C29" w:rsidP="0019271A">
            <w:pPr>
              <w:jc w:val="center"/>
              <w:rPr>
                <w:rFonts w:ascii="Arial" w:hAnsi="Arial" w:cs="Arial"/>
              </w:rPr>
            </w:pPr>
            <w:r w:rsidRPr="00F41BE6">
              <w:rPr>
                <w:rFonts w:ascii="Arial" w:hAnsi="Arial" w:cs="Arial"/>
              </w:rPr>
              <w:t>4.5</w:t>
            </w:r>
          </w:p>
        </w:tc>
        <w:tc>
          <w:tcPr>
            <w:tcW w:w="964" w:type="dxa"/>
          </w:tcPr>
          <w:p w14:paraId="67DC1677" w14:textId="77777777" w:rsidR="00BD7C29" w:rsidRPr="00F41BE6" w:rsidRDefault="00BD7C29" w:rsidP="0019271A">
            <w:pPr>
              <w:jc w:val="center"/>
              <w:rPr>
                <w:rFonts w:ascii="Arial" w:hAnsi="Arial" w:cs="Arial"/>
              </w:rPr>
            </w:pPr>
            <w:r w:rsidRPr="00F41BE6">
              <w:rPr>
                <w:rFonts w:ascii="Arial" w:hAnsi="Arial" w:cs="Arial"/>
              </w:rPr>
              <w:t>2.4</w:t>
            </w:r>
          </w:p>
        </w:tc>
        <w:tc>
          <w:tcPr>
            <w:tcW w:w="964" w:type="dxa"/>
          </w:tcPr>
          <w:p w14:paraId="0156C7E6" w14:textId="77777777" w:rsidR="00BD7C29" w:rsidRPr="00F41BE6" w:rsidRDefault="00BD7C29" w:rsidP="0019271A">
            <w:pPr>
              <w:jc w:val="center"/>
              <w:rPr>
                <w:rFonts w:ascii="Arial" w:hAnsi="Arial" w:cs="Arial"/>
              </w:rPr>
            </w:pPr>
            <w:r w:rsidRPr="00F41BE6">
              <w:rPr>
                <w:rFonts w:ascii="Arial" w:hAnsi="Arial" w:cs="Arial"/>
              </w:rPr>
              <w:t>1.0</w:t>
            </w:r>
          </w:p>
        </w:tc>
        <w:tc>
          <w:tcPr>
            <w:tcW w:w="964" w:type="dxa"/>
          </w:tcPr>
          <w:p w14:paraId="793F6EE9" w14:textId="77777777" w:rsidR="00BD7C29" w:rsidRPr="00F41BE6" w:rsidRDefault="00BD7C29" w:rsidP="0019271A">
            <w:pPr>
              <w:jc w:val="center"/>
              <w:rPr>
                <w:rFonts w:ascii="Arial" w:hAnsi="Arial" w:cs="Arial"/>
              </w:rPr>
            </w:pPr>
            <w:r w:rsidRPr="00F41BE6">
              <w:rPr>
                <w:rFonts w:ascii="Arial" w:hAnsi="Arial" w:cs="Arial"/>
              </w:rPr>
              <w:t>-0.5</w:t>
            </w:r>
          </w:p>
        </w:tc>
      </w:tr>
      <w:tr w:rsidR="00BD7C29" w:rsidRPr="00F41BE6" w14:paraId="12F6A463" w14:textId="77777777" w:rsidTr="0019271A">
        <w:trPr>
          <w:trHeight w:val="392"/>
          <w:jc w:val="center"/>
        </w:trPr>
        <w:tc>
          <w:tcPr>
            <w:tcW w:w="4673" w:type="dxa"/>
          </w:tcPr>
          <w:p w14:paraId="2EA2E128" w14:textId="77777777" w:rsidR="00BD7C29" w:rsidRPr="00F41BE6" w:rsidRDefault="00BD7C29" w:rsidP="0019271A">
            <w:pPr>
              <w:rPr>
                <w:rFonts w:ascii="Arial" w:hAnsi="Arial" w:cs="Arial"/>
              </w:rPr>
            </w:pPr>
            <w:r w:rsidRPr="00F41BE6">
              <w:rPr>
                <w:rFonts w:ascii="Arial" w:hAnsi="Arial" w:cs="Arial"/>
              </w:rPr>
              <w:t>Unemployment</w:t>
            </w:r>
            <w:r>
              <w:rPr>
                <w:rFonts w:ascii="Arial" w:hAnsi="Arial" w:cs="Arial"/>
              </w:rPr>
              <w:t xml:space="preserve">  </w:t>
            </w:r>
            <w:r w:rsidRPr="00F41BE6">
              <w:rPr>
                <w:rFonts w:ascii="Arial" w:hAnsi="Arial" w:cs="Arial"/>
              </w:rPr>
              <w:t xml:space="preserve">(% of </w:t>
            </w:r>
            <w:proofErr w:type="spellStart"/>
            <w:r w:rsidRPr="00F41BE6">
              <w:rPr>
                <w:rFonts w:ascii="Arial" w:hAnsi="Arial" w:cs="Arial"/>
              </w:rPr>
              <w:t>labour</w:t>
            </w:r>
            <w:proofErr w:type="spellEnd"/>
            <w:r w:rsidRPr="00F41BE6">
              <w:rPr>
                <w:rFonts w:ascii="Arial" w:hAnsi="Arial" w:cs="Arial"/>
              </w:rPr>
              <w:t xml:space="preserve"> force)</w:t>
            </w:r>
          </w:p>
        </w:tc>
        <w:tc>
          <w:tcPr>
            <w:tcW w:w="964" w:type="dxa"/>
          </w:tcPr>
          <w:p w14:paraId="39A49273" w14:textId="77777777" w:rsidR="00BD7C29" w:rsidRPr="00F41BE6" w:rsidRDefault="00BD7C29" w:rsidP="0019271A">
            <w:pPr>
              <w:jc w:val="center"/>
              <w:rPr>
                <w:rFonts w:ascii="Arial" w:hAnsi="Arial" w:cs="Arial"/>
              </w:rPr>
            </w:pPr>
            <w:r w:rsidRPr="00F41BE6">
              <w:rPr>
                <w:rFonts w:ascii="Arial" w:hAnsi="Arial" w:cs="Arial"/>
              </w:rPr>
              <w:t>2.9</w:t>
            </w:r>
          </w:p>
        </w:tc>
        <w:tc>
          <w:tcPr>
            <w:tcW w:w="964" w:type="dxa"/>
          </w:tcPr>
          <w:p w14:paraId="79931439" w14:textId="77777777" w:rsidR="00BD7C29" w:rsidRPr="00F41BE6" w:rsidRDefault="00BD7C29" w:rsidP="0019271A">
            <w:pPr>
              <w:jc w:val="center"/>
              <w:rPr>
                <w:rFonts w:ascii="Arial" w:hAnsi="Arial" w:cs="Arial"/>
              </w:rPr>
            </w:pPr>
            <w:r w:rsidRPr="00F41BE6">
              <w:rPr>
                <w:rFonts w:ascii="Arial" w:hAnsi="Arial" w:cs="Arial"/>
              </w:rPr>
              <w:t>2.8</w:t>
            </w:r>
          </w:p>
        </w:tc>
        <w:tc>
          <w:tcPr>
            <w:tcW w:w="964" w:type="dxa"/>
          </w:tcPr>
          <w:p w14:paraId="1A7BD5BB" w14:textId="77777777" w:rsidR="00BD7C29" w:rsidRPr="00F41BE6" w:rsidRDefault="00BD7C29" w:rsidP="0019271A">
            <w:pPr>
              <w:jc w:val="center"/>
              <w:rPr>
                <w:rFonts w:ascii="Arial" w:hAnsi="Arial" w:cs="Arial"/>
              </w:rPr>
            </w:pPr>
            <w:r w:rsidRPr="00F41BE6">
              <w:rPr>
                <w:rFonts w:ascii="Arial" w:hAnsi="Arial" w:cs="Arial"/>
              </w:rPr>
              <w:t>2.8</w:t>
            </w:r>
          </w:p>
        </w:tc>
        <w:tc>
          <w:tcPr>
            <w:tcW w:w="964" w:type="dxa"/>
          </w:tcPr>
          <w:p w14:paraId="1BC326B3" w14:textId="77777777" w:rsidR="00BD7C29" w:rsidRPr="00F41BE6" w:rsidRDefault="00BD7C29" w:rsidP="0019271A">
            <w:pPr>
              <w:jc w:val="center"/>
              <w:rPr>
                <w:rFonts w:ascii="Arial" w:hAnsi="Arial" w:cs="Arial"/>
              </w:rPr>
            </w:pPr>
            <w:r w:rsidRPr="00F41BE6">
              <w:rPr>
                <w:rFonts w:ascii="Arial" w:hAnsi="Arial" w:cs="Arial"/>
              </w:rPr>
              <w:t>2.7</w:t>
            </w:r>
          </w:p>
        </w:tc>
        <w:tc>
          <w:tcPr>
            <w:tcW w:w="964" w:type="dxa"/>
          </w:tcPr>
          <w:p w14:paraId="28B06A9C" w14:textId="77777777" w:rsidR="00BD7C29" w:rsidRPr="00F41BE6" w:rsidRDefault="00BD7C29" w:rsidP="0019271A">
            <w:pPr>
              <w:jc w:val="center"/>
              <w:rPr>
                <w:rFonts w:ascii="Arial" w:hAnsi="Arial" w:cs="Arial"/>
              </w:rPr>
            </w:pPr>
            <w:r w:rsidRPr="00F41BE6">
              <w:rPr>
                <w:rFonts w:ascii="Arial" w:hAnsi="Arial" w:cs="Arial"/>
              </w:rPr>
              <w:t>2.8</w:t>
            </w:r>
          </w:p>
        </w:tc>
      </w:tr>
      <w:tr w:rsidR="00BD7C29" w:rsidRPr="00F41BE6" w14:paraId="5F228FFC" w14:textId="77777777" w:rsidTr="0019271A">
        <w:trPr>
          <w:trHeight w:val="392"/>
          <w:jc w:val="center"/>
        </w:trPr>
        <w:tc>
          <w:tcPr>
            <w:tcW w:w="4673" w:type="dxa"/>
          </w:tcPr>
          <w:p w14:paraId="1B0D28E8" w14:textId="77777777" w:rsidR="00BD7C29" w:rsidRPr="00F41BE6" w:rsidRDefault="00BD7C29" w:rsidP="0019271A">
            <w:pPr>
              <w:rPr>
                <w:rFonts w:ascii="Arial" w:hAnsi="Arial" w:cs="Arial"/>
              </w:rPr>
            </w:pPr>
            <w:r w:rsidRPr="00F41BE6">
              <w:rPr>
                <w:rFonts w:ascii="Arial" w:hAnsi="Arial" w:cs="Arial"/>
              </w:rPr>
              <w:t xml:space="preserve">Government budget balance (% of GDP) </w:t>
            </w:r>
          </w:p>
        </w:tc>
        <w:tc>
          <w:tcPr>
            <w:tcW w:w="964" w:type="dxa"/>
          </w:tcPr>
          <w:p w14:paraId="62E715EF" w14:textId="77777777" w:rsidR="00BD7C29" w:rsidRPr="00F41BE6" w:rsidRDefault="00BD7C29" w:rsidP="0019271A">
            <w:pPr>
              <w:jc w:val="center"/>
              <w:rPr>
                <w:rFonts w:ascii="Arial" w:hAnsi="Arial" w:cs="Arial"/>
              </w:rPr>
            </w:pPr>
            <w:r w:rsidRPr="00F41BE6">
              <w:rPr>
                <w:rFonts w:ascii="Arial" w:hAnsi="Arial" w:cs="Arial"/>
              </w:rPr>
              <w:t>1.2</w:t>
            </w:r>
          </w:p>
        </w:tc>
        <w:tc>
          <w:tcPr>
            <w:tcW w:w="964" w:type="dxa"/>
          </w:tcPr>
          <w:p w14:paraId="564160DE" w14:textId="77777777" w:rsidR="00BD7C29" w:rsidRPr="00F41BE6" w:rsidRDefault="00BD7C29" w:rsidP="0019271A">
            <w:pPr>
              <w:jc w:val="center"/>
              <w:rPr>
                <w:rFonts w:ascii="Arial" w:hAnsi="Arial" w:cs="Arial"/>
              </w:rPr>
            </w:pPr>
            <w:r w:rsidRPr="00F41BE6">
              <w:rPr>
                <w:rFonts w:ascii="Arial" w:hAnsi="Arial" w:cs="Arial"/>
              </w:rPr>
              <w:t>1.7</w:t>
            </w:r>
          </w:p>
        </w:tc>
        <w:tc>
          <w:tcPr>
            <w:tcW w:w="964" w:type="dxa"/>
          </w:tcPr>
          <w:p w14:paraId="252E05D5" w14:textId="77777777" w:rsidR="00BD7C29" w:rsidRPr="00F41BE6" w:rsidRDefault="00BD7C29" w:rsidP="0019271A">
            <w:pPr>
              <w:jc w:val="center"/>
              <w:rPr>
                <w:rFonts w:ascii="Arial" w:hAnsi="Arial" w:cs="Arial"/>
              </w:rPr>
            </w:pPr>
            <w:r w:rsidRPr="00F41BE6">
              <w:rPr>
                <w:rFonts w:ascii="Arial" w:hAnsi="Arial" w:cs="Arial"/>
              </w:rPr>
              <w:t>1.1</w:t>
            </w:r>
          </w:p>
        </w:tc>
        <w:tc>
          <w:tcPr>
            <w:tcW w:w="964" w:type="dxa"/>
          </w:tcPr>
          <w:p w14:paraId="71A28668" w14:textId="77777777" w:rsidR="00BD7C29" w:rsidRPr="00F41BE6" w:rsidRDefault="00BD7C29" w:rsidP="0019271A">
            <w:pPr>
              <w:jc w:val="center"/>
              <w:rPr>
                <w:rFonts w:ascii="Arial" w:hAnsi="Arial" w:cs="Arial"/>
              </w:rPr>
            </w:pPr>
            <w:r w:rsidRPr="00F41BE6">
              <w:rPr>
                <w:rFonts w:ascii="Arial" w:hAnsi="Arial" w:cs="Arial"/>
              </w:rPr>
              <w:t>-0.3</w:t>
            </w:r>
          </w:p>
        </w:tc>
        <w:tc>
          <w:tcPr>
            <w:tcW w:w="964" w:type="dxa"/>
          </w:tcPr>
          <w:p w14:paraId="030B2F4F" w14:textId="77777777" w:rsidR="00BD7C29" w:rsidRPr="00F41BE6" w:rsidRDefault="00BD7C29" w:rsidP="0019271A">
            <w:pPr>
              <w:jc w:val="center"/>
              <w:rPr>
                <w:rFonts w:ascii="Arial" w:hAnsi="Arial" w:cs="Arial"/>
              </w:rPr>
            </w:pPr>
            <w:r w:rsidRPr="00F41BE6">
              <w:rPr>
                <w:rFonts w:ascii="Arial" w:hAnsi="Arial" w:cs="Arial"/>
              </w:rPr>
              <w:t>-1.2</w:t>
            </w:r>
          </w:p>
        </w:tc>
      </w:tr>
      <w:tr w:rsidR="00BD7C29" w:rsidRPr="00F41BE6" w14:paraId="5CEF9F1C" w14:textId="77777777" w:rsidTr="0019271A">
        <w:trPr>
          <w:trHeight w:val="392"/>
          <w:jc w:val="center"/>
        </w:trPr>
        <w:tc>
          <w:tcPr>
            <w:tcW w:w="4673" w:type="dxa"/>
          </w:tcPr>
          <w:p w14:paraId="4BFAAFC8" w14:textId="77777777" w:rsidR="00BD7C29" w:rsidRPr="00F41BE6" w:rsidRDefault="00BD7C29" w:rsidP="0019271A">
            <w:pPr>
              <w:rPr>
                <w:rFonts w:ascii="Arial" w:hAnsi="Arial" w:cs="Arial"/>
              </w:rPr>
            </w:pPr>
            <w:r w:rsidRPr="00F41BE6">
              <w:rPr>
                <w:rFonts w:ascii="Arial" w:hAnsi="Arial" w:cs="Arial"/>
              </w:rPr>
              <w:t>Current account balance (US$ billion)</w:t>
            </w:r>
          </w:p>
        </w:tc>
        <w:tc>
          <w:tcPr>
            <w:tcW w:w="964" w:type="dxa"/>
          </w:tcPr>
          <w:p w14:paraId="6B367873" w14:textId="77777777" w:rsidR="00BD7C29" w:rsidRPr="00F41BE6" w:rsidRDefault="00BD7C29" w:rsidP="0019271A">
            <w:pPr>
              <w:jc w:val="center"/>
              <w:rPr>
                <w:rFonts w:ascii="Arial" w:hAnsi="Arial" w:cs="Arial"/>
              </w:rPr>
            </w:pPr>
            <w:r w:rsidRPr="00F41BE6">
              <w:rPr>
                <w:rFonts w:ascii="Arial" w:hAnsi="Arial" w:cs="Arial"/>
              </w:rPr>
              <w:t>60.6</w:t>
            </w:r>
          </w:p>
        </w:tc>
        <w:tc>
          <w:tcPr>
            <w:tcW w:w="964" w:type="dxa"/>
          </w:tcPr>
          <w:p w14:paraId="23B7CA17" w14:textId="77777777" w:rsidR="00BD7C29" w:rsidRPr="00F41BE6" w:rsidRDefault="00BD7C29" w:rsidP="0019271A">
            <w:pPr>
              <w:jc w:val="center"/>
              <w:rPr>
                <w:rFonts w:ascii="Arial" w:hAnsi="Arial" w:cs="Arial"/>
              </w:rPr>
            </w:pPr>
            <w:r w:rsidRPr="00F41BE6">
              <w:rPr>
                <w:rFonts w:ascii="Arial" w:hAnsi="Arial" w:cs="Arial"/>
              </w:rPr>
              <w:t>49.8</w:t>
            </w:r>
          </w:p>
        </w:tc>
        <w:tc>
          <w:tcPr>
            <w:tcW w:w="964" w:type="dxa"/>
          </w:tcPr>
          <w:p w14:paraId="5CD0A700" w14:textId="77777777" w:rsidR="00BD7C29" w:rsidRPr="00F41BE6" w:rsidRDefault="00BD7C29" w:rsidP="0019271A">
            <w:pPr>
              <w:jc w:val="center"/>
              <w:rPr>
                <w:rFonts w:ascii="Arial" w:hAnsi="Arial" w:cs="Arial"/>
              </w:rPr>
            </w:pPr>
            <w:r w:rsidRPr="00F41BE6">
              <w:rPr>
                <w:rFonts w:ascii="Arial" w:hAnsi="Arial" w:cs="Arial"/>
              </w:rPr>
              <w:t>54.1</w:t>
            </w:r>
          </w:p>
        </w:tc>
        <w:tc>
          <w:tcPr>
            <w:tcW w:w="964" w:type="dxa"/>
          </w:tcPr>
          <w:p w14:paraId="4BA39240" w14:textId="77777777" w:rsidR="00BD7C29" w:rsidRPr="00F41BE6" w:rsidRDefault="00BD7C29" w:rsidP="0019271A">
            <w:pPr>
              <w:jc w:val="center"/>
              <w:rPr>
                <w:rFonts w:ascii="Arial" w:hAnsi="Arial" w:cs="Arial"/>
              </w:rPr>
            </w:pPr>
            <w:r w:rsidRPr="00F41BE6">
              <w:rPr>
                <w:rFonts w:ascii="Arial" w:hAnsi="Arial" w:cs="Arial"/>
              </w:rPr>
              <w:t>58.8</w:t>
            </w:r>
          </w:p>
        </w:tc>
        <w:tc>
          <w:tcPr>
            <w:tcW w:w="964" w:type="dxa"/>
          </w:tcPr>
          <w:p w14:paraId="5D2E86A0" w14:textId="77777777" w:rsidR="00BD7C29" w:rsidRPr="00F41BE6" w:rsidRDefault="00BD7C29" w:rsidP="0019271A">
            <w:pPr>
              <w:jc w:val="center"/>
              <w:rPr>
                <w:rFonts w:ascii="Arial" w:hAnsi="Arial" w:cs="Arial"/>
              </w:rPr>
            </w:pPr>
            <w:r w:rsidRPr="00F41BE6">
              <w:rPr>
                <w:rFonts w:ascii="Arial" w:hAnsi="Arial" w:cs="Arial"/>
              </w:rPr>
              <w:t>57.5</w:t>
            </w:r>
          </w:p>
        </w:tc>
      </w:tr>
    </w:tbl>
    <w:p w14:paraId="6FB7E018" w14:textId="77777777" w:rsidR="00BD7C29" w:rsidRPr="009B169D" w:rsidRDefault="00BD7C29" w:rsidP="00BD7C29">
      <w:pPr>
        <w:jc w:val="right"/>
        <w:rPr>
          <w:rFonts w:ascii="Arial" w:hAnsi="Arial" w:cs="Arial"/>
          <w:i/>
          <w:sz w:val="16"/>
          <w:szCs w:val="16"/>
        </w:rPr>
      </w:pPr>
    </w:p>
    <w:p w14:paraId="7C1CDA46" w14:textId="77777777" w:rsidR="00BD7C29" w:rsidRPr="009F5CCE" w:rsidRDefault="00BD7C29" w:rsidP="00BD7C29">
      <w:pPr>
        <w:jc w:val="right"/>
        <w:rPr>
          <w:rFonts w:ascii="Arial" w:hAnsi="Arial" w:cs="Arial"/>
          <w:iCs/>
        </w:rPr>
      </w:pPr>
      <w:r w:rsidRPr="009F5CCE">
        <w:rPr>
          <w:rFonts w:ascii="Arial" w:hAnsi="Arial" w:cs="Arial"/>
          <w:iCs/>
        </w:rPr>
        <w:t xml:space="preserve">Source: </w:t>
      </w:r>
      <w:r w:rsidRPr="009B169D">
        <w:rPr>
          <w:rFonts w:ascii="Arial" w:hAnsi="Arial" w:cs="Arial"/>
          <w:i/>
        </w:rPr>
        <w:t xml:space="preserve">The Economist, World Bank (2015), </w:t>
      </w:r>
      <w:hyperlink r:id="rId10" w:history="1">
        <w:r w:rsidRPr="009B169D">
          <w:rPr>
            <w:rStyle w:val="Hyperlink"/>
            <w:rFonts w:ascii="Arial" w:hAnsi="Arial" w:cs="Arial"/>
            <w:i/>
          </w:rPr>
          <w:t>http://stats.mom.gov.sg</w:t>
        </w:r>
      </w:hyperlink>
      <w:r w:rsidRPr="009B169D">
        <w:rPr>
          <w:rFonts w:ascii="Arial" w:hAnsi="Arial" w:cs="Arial"/>
          <w:i/>
        </w:rPr>
        <w:t>, 28 Apr 2016</w:t>
      </w:r>
    </w:p>
    <w:p w14:paraId="51F4CCB4" w14:textId="77777777" w:rsidR="00BD7C29" w:rsidRPr="004843F6" w:rsidRDefault="00BD7C29" w:rsidP="00BD7C29">
      <w:pPr>
        <w:rPr>
          <w:rFonts w:ascii="Arial" w:hAnsi="Arial" w:cs="Arial"/>
          <w:b/>
          <w:bCs/>
        </w:rPr>
      </w:pPr>
    </w:p>
    <w:p w14:paraId="375E0901" w14:textId="77777777" w:rsidR="00BD7C29" w:rsidRDefault="00BD7C29" w:rsidP="00BD7C29">
      <w:pPr>
        <w:rPr>
          <w:rFonts w:ascii="Arial" w:hAnsi="Arial" w:cs="Arial"/>
          <w:b/>
          <w:bCs/>
        </w:rPr>
      </w:pPr>
      <w:r w:rsidRPr="00C2273A">
        <w:rPr>
          <w:rFonts w:ascii="Arial" w:hAnsi="Arial" w:cs="Arial"/>
          <w:b/>
          <w:bCs/>
        </w:rPr>
        <w:t xml:space="preserve">Questions </w:t>
      </w:r>
    </w:p>
    <w:p w14:paraId="2D8C4F9E" w14:textId="77777777" w:rsidR="00BD7C29" w:rsidRPr="004843F6" w:rsidRDefault="00BD7C29" w:rsidP="00BD7C29">
      <w:pPr>
        <w:rPr>
          <w:rFonts w:ascii="Arial" w:hAnsi="Arial" w:cs="Arial"/>
          <w:b/>
          <w:bCs/>
          <w:sz w:val="20"/>
          <w:szCs w:val="20"/>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10"/>
        <w:gridCol w:w="7473"/>
        <w:gridCol w:w="571"/>
      </w:tblGrid>
      <w:tr w:rsidR="00BD7C29" w:rsidRPr="0014108E" w14:paraId="17E88A25" w14:textId="77777777" w:rsidTr="0019271A">
        <w:tc>
          <w:tcPr>
            <w:tcW w:w="523" w:type="dxa"/>
          </w:tcPr>
          <w:p w14:paraId="7AD73B95" w14:textId="77777777" w:rsidR="00BD7C29" w:rsidRPr="003C2469" w:rsidRDefault="00BD7C29" w:rsidP="0019271A">
            <w:pPr>
              <w:spacing w:after="100" w:afterAutospacing="1" w:line="270" w:lineRule="atLeast"/>
              <w:rPr>
                <w:rFonts w:ascii="Arial" w:eastAsia="Times New Roman" w:hAnsi="Arial" w:cs="Arial"/>
                <w:b/>
                <w:bCs/>
                <w:lang w:eastAsia="en-SG"/>
              </w:rPr>
            </w:pPr>
            <w:r w:rsidRPr="003C2469">
              <w:rPr>
                <w:rFonts w:ascii="Arial" w:eastAsia="Times New Roman" w:hAnsi="Arial" w:cs="Arial"/>
                <w:b/>
                <w:bCs/>
                <w:lang w:eastAsia="en-SG"/>
              </w:rPr>
              <w:t xml:space="preserve">(a) </w:t>
            </w:r>
          </w:p>
        </w:tc>
        <w:tc>
          <w:tcPr>
            <w:tcW w:w="510" w:type="dxa"/>
          </w:tcPr>
          <w:p w14:paraId="2E15C581" w14:textId="77777777" w:rsidR="00BD7C29" w:rsidRPr="003C2469" w:rsidRDefault="00BD7C29" w:rsidP="0019271A">
            <w:pPr>
              <w:jc w:val="both"/>
              <w:rPr>
                <w:rFonts w:ascii="Arial" w:eastAsia="Times New Roman" w:hAnsi="Arial" w:cs="Arial"/>
                <w:b/>
                <w:bCs/>
                <w:lang w:eastAsia="en-SG"/>
              </w:rPr>
            </w:pPr>
            <w:r w:rsidRPr="003C2469">
              <w:rPr>
                <w:rFonts w:ascii="Arial" w:eastAsia="Times New Roman" w:hAnsi="Arial" w:cs="Arial"/>
                <w:b/>
                <w:bCs/>
                <w:lang w:eastAsia="en-SG"/>
              </w:rPr>
              <w:t>(</w:t>
            </w:r>
            <w:proofErr w:type="spellStart"/>
            <w:r w:rsidRPr="003C2469">
              <w:rPr>
                <w:rFonts w:ascii="Arial" w:eastAsia="Times New Roman" w:hAnsi="Arial" w:cs="Arial"/>
                <w:b/>
                <w:bCs/>
                <w:lang w:eastAsia="en-SG"/>
              </w:rPr>
              <w:t>i</w:t>
            </w:r>
            <w:proofErr w:type="spellEnd"/>
            <w:r w:rsidRPr="003C2469">
              <w:rPr>
                <w:rFonts w:ascii="Arial" w:eastAsia="Times New Roman" w:hAnsi="Arial" w:cs="Arial"/>
                <w:b/>
                <w:bCs/>
                <w:lang w:eastAsia="en-SG"/>
              </w:rPr>
              <w:t>)</w:t>
            </w:r>
          </w:p>
        </w:tc>
        <w:tc>
          <w:tcPr>
            <w:tcW w:w="8044" w:type="dxa"/>
            <w:gridSpan w:val="2"/>
          </w:tcPr>
          <w:p w14:paraId="1446C1CE" w14:textId="77777777" w:rsidR="00BD7C29" w:rsidRDefault="00BD7C29" w:rsidP="0019271A">
            <w:pPr>
              <w:ind w:right="-108"/>
              <w:jc w:val="both"/>
              <w:rPr>
                <w:rFonts w:ascii="Arial" w:eastAsia="Times New Roman" w:hAnsi="Arial" w:cs="Arial"/>
                <w:lang w:eastAsia="en-SG"/>
              </w:rPr>
            </w:pPr>
            <w:r w:rsidRPr="00C2273A">
              <w:rPr>
                <w:rFonts w:ascii="Arial" w:hAnsi="Arial" w:cs="Arial"/>
              </w:rPr>
              <w:t>Compare the change in China’s current account balance with that of the US for the period 2011 to 2015.</w:t>
            </w:r>
            <w:r w:rsidRPr="00C2273A">
              <w:rPr>
                <w:rFonts w:ascii="Arial" w:hAnsi="Arial" w:cs="Arial"/>
              </w:rPr>
              <w:tab/>
            </w:r>
            <w:r>
              <w:rPr>
                <w:rFonts w:ascii="Arial" w:hAnsi="Arial" w:cs="Arial"/>
              </w:rPr>
              <w:t xml:space="preserve">                                                             </w:t>
            </w:r>
            <w:r w:rsidRPr="0014108E">
              <w:rPr>
                <w:rFonts w:ascii="Arial" w:eastAsia="Times New Roman" w:hAnsi="Arial" w:cs="Arial"/>
                <w:lang w:eastAsia="en-SG"/>
              </w:rPr>
              <w:t>[2]</w:t>
            </w:r>
          </w:p>
          <w:p w14:paraId="7985AA70" w14:textId="77777777" w:rsidR="00BD7C29" w:rsidRPr="003C2469" w:rsidRDefault="00BD7C29" w:rsidP="0019271A">
            <w:pPr>
              <w:ind w:right="-108"/>
              <w:jc w:val="both"/>
              <w:rPr>
                <w:rFonts w:ascii="Arial" w:hAnsi="Arial" w:cs="Arial"/>
              </w:rPr>
            </w:pPr>
          </w:p>
        </w:tc>
      </w:tr>
      <w:tr w:rsidR="00BD7C29" w:rsidRPr="0014108E" w14:paraId="2493555A" w14:textId="77777777" w:rsidTr="0019271A">
        <w:tc>
          <w:tcPr>
            <w:tcW w:w="523" w:type="dxa"/>
          </w:tcPr>
          <w:p w14:paraId="4F085FDE" w14:textId="77777777" w:rsidR="00BD7C29" w:rsidRPr="003C2469" w:rsidRDefault="00BD7C29" w:rsidP="0019271A">
            <w:pPr>
              <w:spacing w:after="100" w:afterAutospacing="1" w:line="270" w:lineRule="atLeast"/>
              <w:rPr>
                <w:rFonts w:ascii="Arial" w:eastAsia="Times New Roman" w:hAnsi="Arial" w:cs="Arial"/>
                <w:b/>
                <w:bCs/>
                <w:lang w:eastAsia="en-SG"/>
              </w:rPr>
            </w:pPr>
          </w:p>
        </w:tc>
        <w:tc>
          <w:tcPr>
            <w:tcW w:w="510" w:type="dxa"/>
          </w:tcPr>
          <w:p w14:paraId="0F52AADB" w14:textId="77777777" w:rsidR="00BD7C29" w:rsidRPr="003C2469" w:rsidRDefault="00BD7C29" w:rsidP="0019271A">
            <w:pPr>
              <w:jc w:val="both"/>
              <w:rPr>
                <w:rFonts w:ascii="Arial" w:eastAsia="Times New Roman" w:hAnsi="Arial" w:cs="Arial"/>
                <w:b/>
                <w:bCs/>
                <w:lang w:eastAsia="en-SG"/>
              </w:rPr>
            </w:pPr>
            <w:r w:rsidRPr="003C2469">
              <w:rPr>
                <w:rFonts w:ascii="Arial" w:eastAsia="Times New Roman" w:hAnsi="Arial" w:cs="Arial"/>
                <w:b/>
                <w:bCs/>
                <w:lang w:eastAsia="en-SG"/>
              </w:rPr>
              <w:t>(ii)</w:t>
            </w:r>
          </w:p>
        </w:tc>
        <w:tc>
          <w:tcPr>
            <w:tcW w:w="8044" w:type="dxa"/>
            <w:gridSpan w:val="2"/>
          </w:tcPr>
          <w:p w14:paraId="717159EA" w14:textId="77777777" w:rsidR="00BD7C29" w:rsidRPr="0014108E" w:rsidRDefault="00BD7C29" w:rsidP="0019271A">
            <w:pPr>
              <w:ind w:right="-108"/>
              <w:jc w:val="both"/>
              <w:rPr>
                <w:rFonts w:ascii="Arial" w:eastAsia="Times New Roman" w:hAnsi="Arial" w:cs="Arial"/>
                <w:lang w:eastAsia="en-SG"/>
              </w:rPr>
            </w:pPr>
            <w:r w:rsidRPr="00857611">
              <w:rPr>
                <w:rFonts w:ascii="Arial" w:hAnsi="Arial" w:cs="Arial"/>
              </w:rPr>
              <w:t xml:space="preserve">Explain </w:t>
            </w:r>
            <w:r>
              <w:rPr>
                <w:rFonts w:ascii="Arial" w:hAnsi="Arial" w:cs="Arial"/>
              </w:rPr>
              <w:t>whether the US</w:t>
            </w:r>
            <w:r w:rsidRPr="00857611">
              <w:rPr>
                <w:rFonts w:ascii="Arial" w:hAnsi="Arial" w:cs="Arial"/>
              </w:rPr>
              <w:t xml:space="preserve"> </w:t>
            </w:r>
            <w:r>
              <w:rPr>
                <w:rFonts w:ascii="Arial" w:hAnsi="Arial" w:cs="Arial"/>
              </w:rPr>
              <w:t xml:space="preserve">should be </w:t>
            </w:r>
            <w:r w:rsidRPr="00857611">
              <w:rPr>
                <w:rFonts w:ascii="Arial" w:hAnsi="Arial" w:cs="Arial"/>
              </w:rPr>
              <w:t>concerned about the changes</w:t>
            </w:r>
            <w:r>
              <w:rPr>
                <w:rFonts w:ascii="Arial" w:hAnsi="Arial" w:cs="Arial"/>
              </w:rPr>
              <w:t xml:space="preserve"> to her current account balance.                                                                            </w:t>
            </w:r>
            <w:r>
              <w:rPr>
                <w:rFonts w:ascii="Arial" w:eastAsia="Times New Roman" w:hAnsi="Arial" w:cs="Arial"/>
                <w:lang w:eastAsia="en-SG"/>
              </w:rPr>
              <w:t>[</w:t>
            </w:r>
            <w:r w:rsidRPr="0014108E">
              <w:rPr>
                <w:rFonts w:ascii="Arial" w:eastAsia="Times New Roman" w:hAnsi="Arial" w:cs="Arial"/>
                <w:lang w:eastAsia="en-SG"/>
              </w:rPr>
              <w:t>2]</w:t>
            </w:r>
          </w:p>
        </w:tc>
      </w:tr>
      <w:tr w:rsidR="00BD7C29" w:rsidRPr="00547A13" w14:paraId="12F61DCA" w14:textId="77777777" w:rsidTr="0019271A">
        <w:tc>
          <w:tcPr>
            <w:tcW w:w="523" w:type="dxa"/>
          </w:tcPr>
          <w:p w14:paraId="433E348A"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4472599D" w14:textId="77777777" w:rsidR="00BD7C29" w:rsidRPr="003C2469" w:rsidRDefault="00BD7C29" w:rsidP="0019271A">
            <w:pPr>
              <w:jc w:val="both"/>
              <w:rPr>
                <w:rFonts w:ascii="Arial" w:eastAsia="Times New Roman" w:hAnsi="Arial" w:cs="Arial"/>
                <w:b/>
                <w:bCs/>
                <w:sz w:val="18"/>
                <w:szCs w:val="18"/>
                <w:lang w:eastAsia="en-SG"/>
              </w:rPr>
            </w:pPr>
          </w:p>
        </w:tc>
        <w:tc>
          <w:tcPr>
            <w:tcW w:w="7473" w:type="dxa"/>
          </w:tcPr>
          <w:p w14:paraId="71E4C0D0" w14:textId="77777777" w:rsidR="00BD7C29" w:rsidRPr="003C2469" w:rsidRDefault="00BD7C29" w:rsidP="0019271A">
            <w:pPr>
              <w:ind w:right="-108"/>
              <w:jc w:val="both"/>
              <w:rPr>
                <w:rFonts w:ascii="Arial" w:hAnsi="Arial" w:cs="Arial"/>
              </w:rPr>
            </w:pPr>
          </w:p>
        </w:tc>
        <w:tc>
          <w:tcPr>
            <w:tcW w:w="571" w:type="dxa"/>
          </w:tcPr>
          <w:p w14:paraId="6FC5D12A" w14:textId="77777777" w:rsidR="00BD7C29" w:rsidRPr="00547A13" w:rsidRDefault="00BD7C29" w:rsidP="0019271A">
            <w:pPr>
              <w:spacing w:after="100" w:afterAutospacing="1"/>
              <w:ind w:right="-108"/>
              <w:jc w:val="both"/>
              <w:rPr>
                <w:rFonts w:ascii="Arial" w:eastAsia="Times New Roman" w:hAnsi="Arial" w:cs="Arial"/>
                <w:sz w:val="18"/>
                <w:szCs w:val="18"/>
                <w:lang w:eastAsia="en-SG"/>
              </w:rPr>
            </w:pPr>
          </w:p>
        </w:tc>
      </w:tr>
      <w:tr w:rsidR="00BD7C29" w:rsidRPr="0014108E" w14:paraId="5170B1E0" w14:textId="77777777" w:rsidTr="0019271A">
        <w:tc>
          <w:tcPr>
            <w:tcW w:w="523" w:type="dxa"/>
          </w:tcPr>
          <w:p w14:paraId="06E186A8" w14:textId="77777777" w:rsidR="00BD7C29" w:rsidRPr="003C2469" w:rsidRDefault="00BD7C29" w:rsidP="0019271A">
            <w:pPr>
              <w:spacing w:after="100" w:afterAutospacing="1" w:line="270" w:lineRule="atLeast"/>
              <w:rPr>
                <w:rFonts w:ascii="Arial" w:eastAsia="Times New Roman" w:hAnsi="Arial" w:cs="Arial"/>
                <w:b/>
                <w:bCs/>
                <w:lang w:eastAsia="en-SG"/>
              </w:rPr>
            </w:pPr>
            <w:r w:rsidRPr="003C2469">
              <w:rPr>
                <w:rFonts w:ascii="Arial" w:eastAsia="Times New Roman" w:hAnsi="Arial" w:cs="Arial"/>
                <w:b/>
                <w:bCs/>
                <w:lang w:eastAsia="en-SG"/>
              </w:rPr>
              <w:t>(b)</w:t>
            </w:r>
          </w:p>
        </w:tc>
        <w:tc>
          <w:tcPr>
            <w:tcW w:w="510" w:type="dxa"/>
          </w:tcPr>
          <w:p w14:paraId="14F79E52" w14:textId="77777777" w:rsidR="00BD7C29" w:rsidRPr="003C2469" w:rsidRDefault="00BD7C29" w:rsidP="0019271A">
            <w:pPr>
              <w:jc w:val="both"/>
              <w:rPr>
                <w:rFonts w:ascii="Arial" w:hAnsi="Arial" w:cs="Arial"/>
                <w:b/>
                <w:bCs/>
              </w:rPr>
            </w:pPr>
            <w:r w:rsidRPr="003C2469">
              <w:rPr>
                <w:rFonts w:ascii="Arial" w:hAnsi="Arial" w:cs="Arial"/>
                <w:b/>
                <w:bCs/>
              </w:rPr>
              <w:t>(</w:t>
            </w:r>
            <w:proofErr w:type="spellStart"/>
            <w:r w:rsidRPr="003C2469">
              <w:rPr>
                <w:rFonts w:ascii="Arial" w:hAnsi="Arial" w:cs="Arial"/>
                <w:b/>
                <w:bCs/>
              </w:rPr>
              <w:t>i</w:t>
            </w:r>
            <w:proofErr w:type="spellEnd"/>
            <w:r w:rsidRPr="003C2469">
              <w:rPr>
                <w:rFonts w:ascii="Arial" w:hAnsi="Arial" w:cs="Arial"/>
                <w:b/>
                <w:bCs/>
              </w:rPr>
              <w:t>)</w:t>
            </w:r>
          </w:p>
        </w:tc>
        <w:tc>
          <w:tcPr>
            <w:tcW w:w="8044" w:type="dxa"/>
            <w:gridSpan w:val="2"/>
          </w:tcPr>
          <w:p w14:paraId="7A81679B" w14:textId="77777777" w:rsidR="00BD7C29" w:rsidRPr="009B2674" w:rsidRDefault="00BD7C29" w:rsidP="0019271A">
            <w:pPr>
              <w:ind w:right="-108"/>
              <w:jc w:val="both"/>
              <w:rPr>
                <w:rFonts w:ascii="Arial" w:hAnsi="Arial" w:cs="Arial"/>
              </w:rPr>
            </w:pPr>
            <w:r w:rsidRPr="0014108E">
              <w:rPr>
                <w:rFonts w:ascii="Arial" w:hAnsi="Arial" w:cs="Arial"/>
              </w:rPr>
              <w:t xml:space="preserve">What conclusion would you draw from Table </w:t>
            </w:r>
            <w:r w:rsidR="00CC3085">
              <w:rPr>
                <w:rFonts w:ascii="Arial" w:hAnsi="Arial" w:cs="Arial"/>
              </w:rPr>
              <w:t>2</w:t>
            </w:r>
            <w:r w:rsidRPr="0014108E">
              <w:rPr>
                <w:rFonts w:ascii="Arial" w:hAnsi="Arial" w:cs="Arial"/>
              </w:rPr>
              <w:t xml:space="preserve"> about the overall economic performance of United States</w:t>
            </w:r>
            <w:r>
              <w:rPr>
                <w:rFonts w:ascii="Arial" w:hAnsi="Arial" w:cs="Arial"/>
              </w:rPr>
              <w:t xml:space="preserve"> in 2015 compared with 2011?                           </w:t>
            </w:r>
            <w:r w:rsidRPr="0014108E">
              <w:rPr>
                <w:rFonts w:ascii="Arial" w:eastAsia="Times New Roman" w:hAnsi="Arial" w:cs="Arial"/>
                <w:lang w:eastAsia="en-SG"/>
              </w:rPr>
              <w:t>[2]</w:t>
            </w:r>
          </w:p>
        </w:tc>
      </w:tr>
      <w:tr w:rsidR="00BD7C29" w:rsidRPr="00547A13" w14:paraId="44B156A0" w14:textId="77777777" w:rsidTr="0019271A">
        <w:tc>
          <w:tcPr>
            <w:tcW w:w="523" w:type="dxa"/>
          </w:tcPr>
          <w:p w14:paraId="6B64AEEC"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109777B1" w14:textId="77777777" w:rsidR="00BD7C29" w:rsidRPr="003C2469" w:rsidRDefault="00BD7C29" w:rsidP="0019271A">
            <w:pPr>
              <w:jc w:val="both"/>
              <w:rPr>
                <w:rFonts w:ascii="Arial" w:hAnsi="Arial" w:cs="Arial"/>
                <w:b/>
                <w:bCs/>
                <w:sz w:val="18"/>
                <w:szCs w:val="18"/>
              </w:rPr>
            </w:pPr>
          </w:p>
        </w:tc>
        <w:tc>
          <w:tcPr>
            <w:tcW w:w="7473" w:type="dxa"/>
          </w:tcPr>
          <w:p w14:paraId="1DD780C4" w14:textId="77777777" w:rsidR="00BD7C29" w:rsidRPr="00547A13" w:rsidRDefault="00BD7C29" w:rsidP="0019271A">
            <w:pPr>
              <w:ind w:right="-108"/>
              <w:jc w:val="both"/>
              <w:rPr>
                <w:rFonts w:ascii="Arial" w:hAnsi="Arial" w:cs="Arial"/>
                <w:sz w:val="18"/>
                <w:szCs w:val="18"/>
              </w:rPr>
            </w:pPr>
          </w:p>
        </w:tc>
        <w:tc>
          <w:tcPr>
            <w:tcW w:w="571" w:type="dxa"/>
          </w:tcPr>
          <w:p w14:paraId="6F73B345" w14:textId="77777777" w:rsidR="00BD7C29" w:rsidRPr="00547A13" w:rsidRDefault="00BD7C29" w:rsidP="0019271A">
            <w:pPr>
              <w:spacing w:after="100" w:afterAutospacing="1"/>
              <w:ind w:right="-108"/>
              <w:jc w:val="both"/>
              <w:rPr>
                <w:rFonts w:ascii="Arial" w:eastAsia="Times New Roman" w:hAnsi="Arial" w:cs="Arial"/>
                <w:sz w:val="18"/>
                <w:szCs w:val="18"/>
                <w:lang w:eastAsia="en-SG"/>
              </w:rPr>
            </w:pPr>
          </w:p>
        </w:tc>
      </w:tr>
      <w:tr w:rsidR="00BD7C29" w:rsidRPr="0014108E" w14:paraId="546688AB" w14:textId="77777777" w:rsidTr="0019271A">
        <w:trPr>
          <w:trHeight w:val="126"/>
        </w:trPr>
        <w:tc>
          <w:tcPr>
            <w:tcW w:w="523" w:type="dxa"/>
          </w:tcPr>
          <w:p w14:paraId="62551C01" w14:textId="77777777" w:rsidR="00BD7C29" w:rsidRPr="003C2469" w:rsidRDefault="00BD7C29" w:rsidP="0019271A">
            <w:pPr>
              <w:spacing w:after="100" w:afterAutospacing="1" w:line="270" w:lineRule="atLeast"/>
              <w:rPr>
                <w:rFonts w:ascii="Arial" w:eastAsia="Times New Roman" w:hAnsi="Arial" w:cs="Arial"/>
                <w:b/>
                <w:bCs/>
                <w:lang w:eastAsia="en-SG"/>
              </w:rPr>
            </w:pPr>
          </w:p>
        </w:tc>
        <w:tc>
          <w:tcPr>
            <w:tcW w:w="510" w:type="dxa"/>
          </w:tcPr>
          <w:p w14:paraId="76203112" w14:textId="77777777" w:rsidR="00BD7C29" w:rsidRPr="003C2469" w:rsidRDefault="00BD7C29" w:rsidP="0019271A">
            <w:pPr>
              <w:jc w:val="both"/>
              <w:rPr>
                <w:rFonts w:ascii="Arial" w:hAnsi="Arial" w:cs="Arial"/>
                <w:b/>
                <w:bCs/>
              </w:rPr>
            </w:pPr>
            <w:r w:rsidRPr="003C2469">
              <w:rPr>
                <w:rFonts w:ascii="Arial" w:hAnsi="Arial" w:cs="Arial"/>
                <w:b/>
                <w:bCs/>
              </w:rPr>
              <w:t>(ii)</w:t>
            </w:r>
          </w:p>
        </w:tc>
        <w:tc>
          <w:tcPr>
            <w:tcW w:w="8044" w:type="dxa"/>
            <w:gridSpan w:val="2"/>
          </w:tcPr>
          <w:p w14:paraId="4C077028" w14:textId="77777777" w:rsidR="00BD7C29" w:rsidRPr="0014108E" w:rsidRDefault="00BD7C29" w:rsidP="0019271A">
            <w:pPr>
              <w:ind w:right="-108"/>
              <w:jc w:val="both"/>
              <w:rPr>
                <w:rFonts w:ascii="Arial" w:eastAsia="Times New Roman" w:hAnsi="Arial" w:cs="Arial"/>
                <w:lang w:eastAsia="en-SG"/>
              </w:rPr>
            </w:pPr>
            <w:r w:rsidRPr="0014108E">
              <w:rPr>
                <w:rFonts w:ascii="Arial" w:hAnsi="Arial" w:cs="Arial"/>
              </w:rPr>
              <w:t>Comment whether</w:t>
            </w:r>
            <w:r>
              <w:rPr>
                <w:rFonts w:ascii="Arial" w:hAnsi="Arial" w:cs="Arial"/>
              </w:rPr>
              <w:t xml:space="preserve"> the US central bank’s action of</w:t>
            </w:r>
            <w:r w:rsidRPr="0014108E">
              <w:rPr>
                <w:rFonts w:ascii="Arial" w:hAnsi="Arial" w:cs="Arial"/>
              </w:rPr>
              <w:t xml:space="preserve"> raising the interest rate is justified.     </w:t>
            </w:r>
            <w:r w:rsidRPr="0014108E">
              <w:rPr>
                <w:rFonts w:ascii="Arial" w:eastAsia="Times New Roman" w:hAnsi="Arial" w:cs="Arial"/>
                <w:lang w:eastAsia="en-SG"/>
              </w:rPr>
              <w:t xml:space="preserve">  </w:t>
            </w:r>
            <w:r>
              <w:rPr>
                <w:rFonts w:ascii="Arial" w:eastAsia="Times New Roman" w:hAnsi="Arial" w:cs="Arial"/>
                <w:lang w:eastAsia="en-SG"/>
              </w:rPr>
              <w:t xml:space="preserve">                                                                                                     </w:t>
            </w:r>
            <w:r w:rsidRPr="0014108E">
              <w:rPr>
                <w:rFonts w:ascii="Arial" w:eastAsia="Times New Roman" w:hAnsi="Arial" w:cs="Arial"/>
                <w:lang w:eastAsia="en-SG"/>
              </w:rPr>
              <w:t>[4]</w:t>
            </w:r>
          </w:p>
        </w:tc>
      </w:tr>
      <w:tr w:rsidR="00BD7C29" w:rsidRPr="00547A13" w14:paraId="2BDF6E79" w14:textId="77777777" w:rsidTr="0019271A">
        <w:tc>
          <w:tcPr>
            <w:tcW w:w="523" w:type="dxa"/>
          </w:tcPr>
          <w:p w14:paraId="7C95F5AA"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1FFE6A07" w14:textId="77777777" w:rsidR="00BD7C29" w:rsidRPr="003C2469" w:rsidRDefault="00BD7C29" w:rsidP="0019271A">
            <w:pPr>
              <w:jc w:val="both"/>
              <w:rPr>
                <w:rFonts w:ascii="Arial" w:hAnsi="Arial" w:cs="Arial"/>
                <w:b/>
                <w:bCs/>
                <w:sz w:val="18"/>
                <w:szCs w:val="18"/>
              </w:rPr>
            </w:pPr>
          </w:p>
        </w:tc>
        <w:tc>
          <w:tcPr>
            <w:tcW w:w="7473" w:type="dxa"/>
          </w:tcPr>
          <w:p w14:paraId="7E365E57" w14:textId="77777777" w:rsidR="00BD7C29" w:rsidRPr="003C2469" w:rsidRDefault="00BD7C29" w:rsidP="0019271A">
            <w:pPr>
              <w:jc w:val="both"/>
              <w:rPr>
                <w:rFonts w:ascii="Arial" w:hAnsi="Arial" w:cs="Arial"/>
              </w:rPr>
            </w:pPr>
          </w:p>
        </w:tc>
        <w:tc>
          <w:tcPr>
            <w:tcW w:w="571" w:type="dxa"/>
          </w:tcPr>
          <w:p w14:paraId="06CE1A9B" w14:textId="77777777" w:rsidR="00BD7C29" w:rsidRPr="00547A13" w:rsidRDefault="00BD7C29" w:rsidP="0019271A">
            <w:pPr>
              <w:spacing w:after="100" w:afterAutospacing="1"/>
              <w:jc w:val="center"/>
              <w:rPr>
                <w:rFonts w:ascii="Arial" w:eastAsia="Times New Roman" w:hAnsi="Arial" w:cs="Arial"/>
                <w:sz w:val="18"/>
                <w:szCs w:val="18"/>
                <w:lang w:eastAsia="en-SG"/>
              </w:rPr>
            </w:pPr>
          </w:p>
        </w:tc>
      </w:tr>
      <w:tr w:rsidR="00BD7C29" w:rsidRPr="0014108E" w14:paraId="19778A45" w14:textId="77777777" w:rsidTr="0019271A">
        <w:tc>
          <w:tcPr>
            <w:tcW w:w="523" w:type="dxa"/>
          </w:tcPr>
          <w:p w14:paraId="359DDA58" w14:textId="77777777" w:rsidR="00BD7C29" w:rsidRPr="003C2469" w:rsidRDefault="00BD7C29" w:rsidP="0019271A">
            <w:pPr>
              <w:spacing w:after="100" w:afterAutospacing="1" w:line="270" w:lineRule="atLeast"/>
              <w:rPr>
                <w:rFonts w:ascii="Arial" w:eastAsia="Times New Roman" w:hAnsi="Arial" w:cs="Arial"/>
                <w:b/>
                <w:bCs/>
                <w:lang w:eastAsia="en-SG"/>
              </w:rPr>
            </w:pPr>
            <w:r w:rsidRPr="003C2469">
              <w:rPr>
                <w:rFonts w:ascii="Arial" w:eastAsia="Times New Roman" w:hAnsi="Arial" w:cs="Arial"/>
                <w:b/>
                <w:bCs/>
                <w:lang w:eastAsia="en-SG"/>
              </w:rPr>
              <w:t xml:space="preserve">(c) </w:t>
            </w:r>
          </w:p>
        </w:tc>
        <w:tc>
          <w:tcPr>
            <w:tcW w:w="8554" w:type="dxa"/>
            <w:gridSpan w:val="3"/>
          </w:tcPr>
          <w:p w14:paraId="03CE3944" w14:textId="77777777" w:rsidR="00BD7C29" w:rsidRPr="0014108E" w:rsidRDefault="00BD7C29" w:rsidP="0019271A">
            <w:pPr>
              <w:pStyle w:val="NormalWeb"/>
              <w:shd w:val="clear" w:color="auto" w:fill="FFFFFF"/>
              <w:spacing w:before="0" w:beforeAutospacing="0" w:after="0" w:afterAutospacing="0"/>
              <w:ind w:right="-103"/>
              <w:jc w:val="both"/>
              <w:rPr>
                <w:rFonts w:ascii="Arial" w:hAnsi="Arial" w:cs="Arial"/>
              </w:rPr>
            </w:pPr>
            <w:r w:rsidRPr="00C2273A">
              <w:rPr>
                <w:rFonts w:ascii="Arial" w:hAnsi="Arial" w:cs="Arial"/>
              </w:rPr>
              <w:t>Explain how the slowdown in China’s economic growth will affect its government budget balance.</w:t>
            </w:r>
            <w:r>
              <w:rPr>
                <w:rFonts w:ascii="Arial" w:hAnsi="Arial" w:cs="Arial"/>
              </w:rPr>
              <w:t xml:space="preserve">                                                                                                 </w:t>
            </w:r>
            <w:r w:rsidRPr="0014108E">
              <w:rPr>
                <w:rFonts w:ascii="Arial" w:hAnsi="Arial" w:cs="Arial"/>
              </w:rPr>
              <w:t>[4]</w:t>
            </w:r>
            <w:r>
              <w:rPr>
                <w:rFonts w:ascii="Arial" w:hAnsi="Arial" w:cs="Arial"/>
              </w:rPr>
              <w:t xml:space="preserve"> </w:t>
            </w:r>
          </w:p>
        </w:tc>
      </w:tr>
      <w:tr w:rsidR="00BD7C29" w:rsidRPr="00547A13" w14:paraId="49588A35" w14:textId="77777777" w:rsidTr="0019271A">
        <w:tc>
          <w:tcPr>
            <w:tcW w:w="523" w:type="dxa"/>
          </w:tcPr>
          <w:p w14:paraId="1A00451F"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176877C0" w14:textId="77777777" w:rsidR="00BD7C29" w:rsidRPr="00547A13" w:rsidRDefault="00BD7C29" w:rsidP="0019271A">
            <w:pPr>
              <w:pStyle w:val="NormalWeb"/>
              <w:shd w:val="clear" w:color="auto" w:fill="FFFFFF"/>
              <w:spacing w:before="0" w:beforeAutospacing="0" w:after="0" w:afterAutospacing="0"/>
              <w:jc w:val="both"/>
              <w:rPr>
                <w:rFonts w:ascii="Arial" w:hAnsi="Arial" w:cs="Arial"/>
                <w:sz w:val="18"/>
                <w:szCs w:val="18"/>
              </w:rPr>
            </w:pPr>
          </w:p>
        </w:tc>
        <w:tc>
          <w:tcPr>
            <w:tcW w:w="7473" w:type="dxa"/>
          </w:tcPr>
          <w:p w14:paraId="1DC6D127" w14:textId="77777777" w:rsidR="00BD7C29" w:rsidRPr="003C2469" w:rsidRDefault="00BD7C29" w:rsidP="0019271A">
            <w:pPr>
              <w:pStyle w:val="NormalWeb"/>
              <w:shd w:val="clear" w:color="auto" w:fill="FFFFFF"/>
              <w:spacing w:before="0" w:beforeAutospacing="0" w:after="0" w:afterAutospacing="0"/>
              <w:jc w:val="both"/>
              <w:rPr>
                <w:rFonts w:ascii="Arial" w:hAnsi="Arial" w:cs="Arial"/>
              </w:rPr>
            </w:pPr>
          </w:p>
        </w:tc>
        <w:tc>
          <w:tcPr>
            <w:tcW w:w="571" w:type="dxa"/>
          </w:tcPr>
          <w:p w14:paraId="6F5274D2" w14:textId="77777777" w:rsidR="00BD7C29" w:rsidRPr="00547A13" w:rsidRDefault="00BD7C29" w:rsidP="0019271A">
            <w:pPr>
              <w:spacing w:after="100" w:afterAutospacing="1"/>
              <w:jc w:val="center"/>
              <w:rPr>
                <w:rFonts w:ascii="Arial" w:eastAsia="Times New Roman" w:hAnsi="Arial" w:cs="Arial"/>
                <w:sz w:val="18"/>
                <w:szCs w:val="18"/>
                <w:lang w:eastAsia="en-SG"/>
              </w:rPr>
            </w:pPr>
          </w:p>
        </w:tc>
      </w:tr>
      <w:tr w:rsidR="00BD7C29" w:rsidRPr="0014108E" w14:paraId="7961CDCE" w14:textId="77777777" w:rsidTr="0019271A">
        <w:tc>
          <w:tcPr>
            <w:tcW w:w="523" w:type="dxa"/>
          </w:tcPr>
          <w:p w14:paraId="64BAFF13" w14:textId="77777777" w:rsidR="00BD7C29" w:rsidRPr="003C2469" w:rsidRDefault="00BD7C29" w:rsidP="0019271A">
            <w:pPr>
              <w:rPr>
                <w:rFonts w:ascii="Arial" w:eastAsia="Times New Roman" w:hAnsi="Arial" w:cs="Arial"/>
                <w:b/>
                <w:bCs/>
                <w:lang w:eastAsia="en-SG"/>
              </w:rPr>
            </w:pPr>
            <w:r w:rsidRPr="003C2469">
              <w:rPr>
                <w:rFonts w:ascii="Arial" w:eastAsia="Times New Roman" w:hAnsi="Arial" w:cs="Arial"/>
                <w:b/>
                <w:bCs/>
                <w:lang w:eastAsia="en-SG"/>
              </w:rPr>
              <w:t>(d)</w:t>
            </w:r>
          </w:p>
        </w:tc>
        <w:tc>
          <w:tcPr>
            <w:tcW w:w="8554" w:type="dxa"/>
            <w:gridSpan w:val="3"/>
          </w:tcPr>
          <w:p w14:paraId="74D86459" w14:textId="77777777" w:rsidR="00BD7C29" w:rsidRDefault="00BD7C29" w:rsidP="0019271A">
            <w:pPr>
              <w:pStyle w:val="NormalWeb"/>
              <w:shd w:val="clear" w:color="auto" w:fill="FFFFFF"/>
              <w:spacing w:before="0" w:beforeAutospacing="0" w:after="0" w:afterAutospacing="0"/>
              <w:ind w:right="-103"/>
              <w:jc w:val="both"/>
              <w:rPr>
                <w:rFonts w:ascii="Arial" w:hAnsi="Arial" w:cs="Arial"/>
              </w:rPr>
            </w:pPr>
            <w:r w:rsidRPr="00C2273A">
              <w:rPr>
                <w:rFonts w:ascii="Arial" w:hAnsi="Arial" w:cs="Arial"/>
              </w:rPr>
              <w:t>With reference to the data, discuss the likely impact of China’s monetary policy</w:t>
            </w:r>
            <w:r w:rsidR="00CC3085">
              <w:rPr>
                <w:rFonts w:ascii="Arial" w:hAnsi="Arial" w:cs="Arial"/>
              </w:rPr>
              <w:t xml:space="preserve"> (Extract 2</w:t>
            </w:r>
            <w:r>
              <w:rPr>
                <w:rFonts w:ascii="Arial" w:hAnsi="Arial" w:cs="Arial"/>
              </w:rPr>
              <w:t xml:space="preserve">) </w:t>
            </w:r>
            <w:r w:rsidRPr="00C2273A">
              <w:rPr>
                <w:rFonts w:ascii="Arial" w:hAnsi="Arial" w:cs="Arial"/>
              </w:rPr>
              <w:t>on the Singapore’s economy.</w:t>
            </w:r>
            <w:r>
              <w:rPr>
                <w:rFonts w:ascii="Arial" w:hAnsi="Arial" w:cs="Arial"/>
              </w:rPr>
              <w:t xml:space="preserve">                                                                              </w:t>
            </w:r>
            <w:r w:rsidRPr="0014108E">
              <w:rPr>
                <w:rFonts w:ascii="Arial" w:hAnsi="Arial" w:cs="Arial"/>
              </w:rPr>
              <w:t>[8]</w:t>
            </w:r>
          </w:p>
          <w:p w14:paraId="2C8EB27A" w14:textId="77777777" w:rsidR="00BD7C29" w:rsidRPr="003C2469" w:rsidRDefault="00BD7C29" w:rsidP="0019271A">
            <w:pPr>
              <w:pStyle w:val="NormalWeb"/>
              <w:shd w:val="clear" w:color="auto" w:fill="FFFFFF"/>
              <w:spacing w:before="0" w:beforeAutospacing="0" w:after="0" w:afterAutospacing="0"/>
              <w:jc w:val="both"/>
              <w:rPr>
                <w:rFonts w:ascii="Arial" w:hAnsi="Arial" w:cs="Arial"/>
              </w:rPr>
            </w:pPr>
            <w:r>
              <w:rPr>
                <w:rFonts w:ascii="Arial" w:hAnsi="Arial" w:cs="Arial"/>
                <w:sz w:val="20"/>
                <w:szCs w:val="20"/>
              </w:rPr>
              <w:t xml:space="preserve"> </w:t>
            </w:r>
          </w:p>
        </w:tc>
      </w:tr>
      <w:tr w:rsidR="00BD7C29" w:rsidRPr="0014108E" w14:paraId="16F024DD" w14:textId="77777777" w:rsidTr="0019271A">
        <w:tc>
          <w:tcPr>
            <w:tcW w:w="523" w:type="dxa"/>
          </w:tcPr>
          <w:p w14:paraId="38214FB9" w14:textId="77777777" w:rsidR="00BD7C29" w:rsidRPr="003C2469" w:rsidRDefault="00BD7C29" w:rsidP="0019271A">
            <w:pPr>
              <w:rPr>
                <w:rFonts w:ascii="Arial" w:eastAsia="Times New Roman" w:hAnsi="Arial" w:cs="Arial"/>
                <w:b/>
                <w:bCs/>
                <w:lang w:eastAsia="en-SG"/>
              </w:rPr>
            </w:pPr>
            <w:r>
              <w:rPr>
                <w:rFonts w:ascii="Arial" w:eastAsia="Times New Roman" w:hAnsi="Arial" w:cs="Arial"/>
                <w:b/>
                <w:bCs/>
                <w:lang w:eastAsia="en-SG"/>
              </w:rPr>
              <w:t>(</w:t>
            </w:r>
            <w:r w:rsidRPr="003C2469">
              <w:rPr>
                <w:rFonts w:ascii="Arial" w:eastAsia="Times New Roman" w:hAnsi="Arial" w:cs="Arial"/>
                <w:b/>
                <w:bCs/>
                <w:lang w:eastAsia="en-SG"/>
              </w:rPr>
              <w:t>e)</w:t>
            </w:r>
          </w:p>
        </w:tc>
        <w:tc>
          <w:tcPr>
            <w:tcW w:w="8554" w:type="dxa"/>
            <w:gridSpan w:val="3"/>
          </w:tcPr>
          <w:p w14:paraId="70FC37A8" w14:textId="77777777" w:rsidR="00BD7C29" w:rsidRPr="0014108E" w:rsidRDefault="00BD7C29" w:rsidP="0019271A">
            <w:pPr>
              <w:pStyle w:val="NormalWeb"/>
              <w:shd w:val="clear" w:color="auto" w:fill="FFFFFF"/>
              <w:spacing w:before="0" w:beforeAutospacing="0" w:after="0" w:afterAutospacing="0"/>
              <w:ind w:right="-103"/>
              <w:jc w:val="both"/>
              <w:rPr>
                <w:rFonts w:ascii="Arial" w:hAnsi="Arial" w:cs="Arial"/>
              </w:rPr>
            </w:pPr>
            <w:r w:rsidRPr="00C2273A">
              <w:rPr>
                <w:rFonts w:ascii="Arial" w:hAnsi="Arial" w:cs="Arial"/>
              </w:rPr>
              <w:t xml:space="preserve">Assess the effectiveness of China’s </w:t>
            </w:r>
            <w:r>
              <w:rPr>
                <w:rFonts w:ascii="Arial" w:hAnsi="Arial" w:cs="Arial"/>
              </w:rPr>
              <w:t xml:space="preserve">supply-side reforms </w:t>
            </w:r>
            <w:r w:rsidRPr="00C2273A">
              <w:rPr>
                <w:rFonts w:ascii="Arial" w:hAnsi="Arial" w:cs="Arial"/>
              </w:rPr>
              <w:t>in facilitating a smooth transitio</w:t>
            </w:r>
            <w:r>
              <w:rPr>
                <w:rFonts w:ascii="Arial" w:hAnsi="Arial" w:cs="Arial"/>
              </w:rPr>
              <w:t>n to a knowledge-based economy.                                                         [</w:t>
            </w:r>
            <w:r w:rsidRPr="0014108E">
              <w:rPr>
                <w:rFonts w:ascii="Arial" w:hAnsi="Arial" w:cs="Arial"/>
              </w:rPr>
              <w:t>8]</w:t>
            </w:r>
            <w:r>
              <w:rPr>
                <w:rFonts w:ascii="Arial" w:hAnsi="Arial" w:cs="Arial"/>
              </w:rPr>
              <w:t xml:space="preserve"> </w:t>
            </w:r>
          </w:p>
        </w:tc>
      </w:tr>
      <w:tr w:rsidR="00BD7C29" w:rsidRPr="0014108E" w14:paraId="29E39F6E" w14:textId="77777777" w:rsidTr="0019271A">
        <w:tc>
          <w:tcPr>
            <w:tcW w:w="523" w:type="dxa"/>
          </w:tcPr>
          <w:p w14:paraId="15C2FD71" w14:textId="77777777" w:rsidR="00BD7C29" w:rsidRPr="003C2469" w:rsidRDefault="00BD7C29" w:rsidP="0019271A">
            <w:pPr>
              <w:rPr>
                <w:rFonts w:ascii="Arial" w:eastAsia="Times New Roman" w:hAnsi="Arial" w:cs="Arial"/>
                <w:b/>
                <w:bCs/>
                <w:lang w:eastAsia="en-SG"/>
              </w:rPr>
            </w:pPr>
          </w:p>
        </w:tc>
        <w:tc>
          <w:tcPr>
            <w:tcW w:w="8554" w:type="dxa"/>
            <w:gridSpan w:val="3"/>
          </w:tcPr>
          <w:p w14:paraId="748192A4" w14:textId="77777777" w:rsidR="00BD7C29" w:rsidRPr="00C2273A" w:rsidRDefault="00BD7C29" w:rsidP="0019271A">
            <w:pPr>
              <w:pStyle w:val="NormalWeb"/>
              <w:shd w:val="clear" w:color="auto" w:fill="FFFFFF"/>
              <w:spacing w:before="0" w:beforeAutospacing="0" w:after="0" w:afterAutospacing="0"/>
              <w:ind w:right="-103"/>
              <w:jc w:val="both"/>
              <w:rPr>
                <w:rFonts w:ascii="Arial" w:hAnsi="Arial" w:cs="Arial"/>
              </w:rPr>
            </w:pPr>
          </w:p>
        </w:tc>
      </w:tr>
    </w:tbl>
    <w:p w14:paraId="1D90DEDC" w14:textId="40977D4C" w:rsidR="001F7404" w:rsidRPr="00E14827" w:rsidRDefault="00BD7C29" w:rsidP="007D1EB4">
      <w:pPr>
        <w:ind w:right="480"/>
        <w:rPr>
          <w:b/>
        </w:rPr>
      </w:pPr>
      <w:r>
        <w:rPr>
          <w:rFonts w:ascii="Arial" w:hAnsi="Arial" w:cs="Arial"/>
        </w:rPr>
        <w:t>[Total 30]</w:t>
      </w:r>
    </w:p>
    <w:sectPr w:rsidR="001F7404" w:rsidRPr="00E14827"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FE3D" w14:textId="77777777" w:rsidR="003C4F29" w:rsidRDefault="003C4F29" w:rsidP="00566AB3">
      <w:r>
        <w:separator/>
      </w:r>
    </w:p>
  </w:endnote>
  <w:endnote w:type="continuationSeparator" w:id="0">
    <w:p w14:paraId="773C9C67" w14:textId="77777777" w:rsidR="003C4F29" w:rsidRDefault="003C4F2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B3A2"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05E0D77" w14:textId="77777777" w:rsidR="00AF7AAF" w:rsidRPr="009B23EC" w:rsidRDefault="00AF7AAF"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7337703C"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30D9A994"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42072D">
      <w:rPr>
        <w:rFonts w:ascii="Arial" w:hAnsi="Arial" w:cs="Arial"/>
        <w:sz w:val="20"/>
        <w:szCs w:val="20"/>
      </w:rPr>
      <w:t xml:space="preserve">140, Upper Bukit </w:t>
    </w:r>
    <w:proofErr w:type="spellStart"/>
    <w:r w:rsidRPr="0042072D">
      <w:rPr>
        <w:rFonts w:ascii="Arial" w:hAnsi="Arial" w:cs="Arial"/>
        <w:sz w:val="20"/>
        <w:szCs w:val="20"/>
      </w:rPr>
      <w:t>Timah</w:t>
    </w:r>
    <w:proofErr w:type="spellEnd"/>
    <w:r w:rsidRPr="0042072D">
      <w:rPr>
        <w:rFonts w:ascii="Arial" w:hAnsi="Arial" w:cs="Arial"/>
        <w:sz w:val="20"/>
        <w:szCs w:val="20"/>
      </w:rPr>
      <w:t xml:space="preserve"> Road #02-11 Beauty World Plaza Singapore 588176</w:t>
    </w:r>
  </w:p>
  <w:p w14:paraId="294B6F4E" w14:textId="77777777" w:rsidR="00AF7AAF" w:rsidRDefault="00AF7AAF" w:rsidP="009B23EC">
    <w:pPr>
      <w:pStyle w:val="Footer"/>
      <w:rPr>
        <w:rFonts w:ascii="Arial" w:hAnsi="Arial" w:cs="Arial"/>
        <w:sz w:val="20"/>
        <w:szCs w:val="20"/>
      </w:rPr>
    </w:pPr>
  </w:p>
  <w:p w14:paraId="4DF9C353" w14:textId="77777777" w:rsidR="00AF7AAF" w:rsidRPr="00366349" w:rsidRDefault="00AF7AAF"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86EB" w14:textId="77777777" w:rsidR="003C4F29" w:rsidRDefault="003C4F29" w:rsidP="00566AB3">
      <w:r>
        <w:separator/>
      </w:r>
    </w:p>
  </w:footnote>
  <w:footnote w:type="continuationSeparator" w:id="0">
    <w:p w14:paraId="0140A553" w14:textId="77777777" w:rsidR="003C4F29" w:rsidRDefault="003C4F2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382668A2"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07189F88" wp14:editId="56ACD422">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3F53113D" wp14:editId="70C938C9">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SG"/>
          </w:rPr>
          <w:drawing>
            <wp:inline distT="0" distB="0" distL="0" distR="0" wp14:anchorId="729458E0" wp14:editId="40226BE8">
              <wp:extent cx="597064" cy="597064"/>
              <wp:effectExtent l="0" t="0" r="0" b="0"/>
              <wp:docPr id="11" name="Picture 11"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C3085" w:rsidRPr="00CC3085">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5905E2"/>
    <w:multiLevelType w:val="hybridMultilevel"/>
    <w:tmpl w:val="C9B24C5E"/>
    <w:lvl w:ilvl="0" w:tplc="978C5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08412B"/>
    <w:multiLevelType w:val="multilevel"/>
    <w:tmpl w:val="7AC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70987"/>
    <w:multiLevelType w:val="multilevel"/>
    <w:tmpl w:val="800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7B87B5D"/>
    <w:multiLevelType w:val="hybridMultilevel"/>
    <w:tmpl w:val="E84C4B46"/>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4"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8"/>
  </w:num>
  <w:num w:numId="4">
    <w:abstractNumId w:val="6"/>
  </w:num>
  <w:num w:numId="5">
    <w:abstractNumId w:val="26"/>
  </w:num>
  <w:num w:numId="6">
    <w:abstractNumId w:val="23"/>
  </w:num>
  <w:num w:numId="7">
    <w:abstractNumId w:val="36"/>
  </w:num>
  <w:num w:numId="8">
    <w:abstractNumId w:val="13"/>
  </w:num>
  <w:num w:numId="9">
    <w:abstractNumId w:val="46"/>
  </w:num>
  <w:num w:numId="10">
    <w:abstractNumId w:val="14"/>
  </w:num>
  <w:num w:numId="11">
    <w:abstractNumId w:val="7"/>
  </w:num>
  <w:num w:numId="12">
    <w:abstractNumId w:val="38"/>
  </w:num>
  <w:num w:numId="13">
    <w:abstractNumId w:val="31"/>
  </w:num>
  <w:num w:numId="14">
    <w:abstractNumId w:val="21"/>
  </w:num>
  <w:num w:numId="15">
    <w:abstractNumId w:val="1"/>
  </w:num>
  <w:num w:numId="16">
    <w:abstractNumId w:val="22"/>
  </w:num>
  <w:num w:numId="17">
    <w:abstractNumId w:val="40"/>
  </w:num>
  <w:num w:numId="18">
    <w:abstractNumId w:val="10"/>
  </w:num>
  <w:num w:numId="19">
    <w:abstractNumId w:val="35"/>
  </w:num>
  <w:num w:numId="20">
    <w:abstractNumId w:val="37"/>
  </w:num>
  <w:num w:numId="21">
    <w:abstractNumId w:val="29"/>
  </w:num>
  <w:num w:numId="22">
    <w:abstractNumId w:val="24"/>
  </w:num>
  <w:num w:numId="23">
    <w:abstractNumId w:val="2"/>
  </w:num>
  <w:num w:numId="24">
    <w:abstractNumId w:val="9"/>
  </w:num>
  <w:num w:numId="25">
    <w:abstractNumId w:val="3"/>
  </w:num>
  <w:num w:numId="26">
    <w:abstractNumId w:val="0"/>
  </w:num>
  <w:num w:numId="27">
    <w:abstractNumId w:val="41"/>
  </w:num>
  <w:num w:numId="28">
    <w:abstractNumId w:val="43"/>
  </w:num>
  <w:num w:numId="29">
    <w:abstractNumId w:val="44"/>
  </w:num>
  <w:num w:numId="30">
    <w:abstractNumId w:val="33"/>
  </w:num>
  <w:num w:numId="31">
    <w:abstractNumId w:val="27"/>
  </w:num>
  <w:num w:numId="32">
    <w:abstractNumId w:val="4"/>
  </w:num>
  <w:num w:numId="33">
    <w:abstractNumId w:val="39"/>
  </w:num>
  <w:num w:numId="34">
    <w:abstractNumId w:val="15"/>
  </w:num>
  <w:num w:numId="35">
    <w:abstractNumId w:val="16"/>
  </w:num>
  <w:num w:numId="36">
    <w:abstractNumId w:val="42"/>
  </w:num>
  <w:num w:numId="37">
    <w:abstractNumId w:val="25"/>
  </w:num>
  <w:num w:numId="38">
    <w:abstractNumId w:val="45"/>
  </w:num>
  <w:num w:numId="39">
    <w:abstractNumId w:val="20"/>
  </w:num>
  <w:num w:numId="40">
    <w:abstractNumId w:val="19"/>
  </w:num>
  <w:num w:numId="41">
    <w:abstractNumId w:val="18"/>
  </w:num>
  <w:num w:numId="42">
    <w:abstractNumId w:val="30"/>
  </w:num>
  <w:num w:numId="43">
    <w:abstractNumId w:val="11"/>
  </w:num>
  <w:num w:numId="44">
    <w:abstractNumId w:val="32"/>
  </w:num>
  <w:num w:numId="45">
    <w:abstractNumId w:val="5"/>
  </w:num>
  <w:num w:numId="46">
    <w:abstractNumId w:val="34"/>
  </w:num>
  <w:num w:numId="4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A4E14"/>
    <w:rsid w:val="000B4117"/>
    <w:rsid w:val="000C2227"/>
    <w:rsid w:val="000E17FC"/>
    <w:rsid w:val="000F3ED5"/>
    <w:rsid w:val="00153DC4"/>
    <w:rsid w:val="001F7404"/>
    <w:rsid w:val="00237B2C"/>
    <w:rsid w:val="002E71DB"/>
    <w:rsid w:val="00317222"/>
    <w:rsid w:val="00360F5C"/>
    <w:rsid w:val="0036176B"/>
    <w:rsid w:val="00366349"/>
    <w:rsid w:val="003B20E1"/>
    <w:rsid w:val="003C4F29"/>
    <w:rsid w:val="0042072D"/>
    <w:rsid w:val="0042080E"/>
    <w:rsid w:val="0049115B"/>
    <w:rsid w:val="004A07B7"/>
    <w:rsid w:val="004A1187"/>
    <w:rsid w:val="004F4B42"/>
    <w:rsid w:val="0051795C"/>
    <w:rsid w:val="0054257C"/>
    <w:rsid w:val="00566AB3"/>
    <w:rsid w:val="005C4B5C"/>
    <w:rsid w:val="005D0045"/>
    <w:rsid w:val="005E0FEE"/>
    <w:rsid w:val="005F7A55"/>
    <w:rsid w:val="00624855"/>
    <w:rsid w:val="006C7595"/>
    <w:rsid w:val="00705CBB"/>
    <w:rsid w:val="00721D90"/>
    <w:rsid w:val="00735E22"/>
    <w:rsid w:val="00773A7B"/>
    <w:rsid w:val="007C429A"/>
    <w:rsid w:val="007D1EB4"/>
    <w:rsid w:val="00820388"/>
    <w:rsid w:val="00875B84"/>
    <w:rsid w:val="008A063A"/>
    <w:rsid w:val="008C5B71"/>
    <w:rsid w:val="008E2788"/>
    <w:rsid w:val="009059DA"/>
    <w:rsid w:val="00940BDF"/>
    <w:rsid w:val="00987EC5"/>
    <w:rsid w:val="009B23EC"/>
    <w:rsid w:val="009D333F"/>
    <w:rsid w:val="00A2101D"/>
    <w:rsid w:val="00A22544"/>
    <w:rsid w:val="00A24905"/>
    <w:rsid w:val="00A4117C"/>
    <w:rsid w:val="00A51728"/>
    <w:rsid w:val="00AC5A24"/>
    <w:rsid w:val="00AD7502"/>
    <w:rsid w:val="00AF1D50"/>
    <w:rsid w:val="00AF7AAF"/>
    <w:rsid w:val="00B31FD4"/>
    <w:rsid w:val="00B6059F"/>
    <w:rsid w:val="00B71D5A"/>
    <w:rsid w:val="00BD7C29"/>
    <w:rsid w:val="00BE2FE3"/>
    <w:rsid w:val="00BF2E89"/>
    <w:rsid w:val="00C71161"/>
    <w:rsid w:val="00C7521B"/>
    <w:rsid w:val="00CA53BB"/>
    <w:rsid w:val="00CC3085"/>
    <w:rsid w:val="00CF0F97"/>
    <w:rsid w:val="00CF420A"/>
    <w:rsid w:val="00CF4644"/>
    <w:rsid w:val="00D11632"/>
    <w:rsid w:val="00D144A1"/>
    <w:rsid w:val="00DC5D56"/>
    <w:rsid w:val="00DE1864"/>
    <w:rsid w:val="00DF20A6"/>
    <w:rsid w:val="00DF6271"/>
    <w:rsid w:val="00E1305F"/>
    <w:rsid w:val="00E13CDC"/>
    <w:rsid w:val="00E14827"/>
    <w:rsid w:val="00E56925"/>
    <w:rsid w:val="00E83301"/>
    <w:rsid w:val="00F10507"/>
    <w:rsid w:val="00F10F90"/>
    <w:rsid w:val="00F12E6A"/>
    <w:rsid w:val="00F33764"/>
    <w:rsid w:val="00F41016"/>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E93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 w:type="character" w:customStyle="1" w:styleId="datestamp2">
    <w:name w:val="datestamp2"/>
    <w:rsid w:val="007C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ts.mom.gov.sg" TargetMode="External"/><Relationship Id="rId4" Type="http://schemas.openxmlformats.org/officeDocument/2006/relationships/settings" Target="settings.xml"/><Relationship Id="rId9" Type="http://schemas.openxmlformats.org/officeDocument/2006/relationships/hyperlink" Target="http://www.worldstopexports.com/singapores-top-import-partn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FD9E-0731-49F6-AE45-3A2A56B6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2020-10-24T02:49:00Z</cp:lastPrinted>
  <dcterms:created xsi:type="dcterms:W3CDTF">2020-10-24T02:52:00Z</dcterms:created>
  <dcterms:modified xsi:type="dcterms:W3CDTF">2020-10-24T02:52:00Z</dcterms:modified>
</cp:coreProperties>
</file>