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125B" w14:textId="77777777" w:rsidR="00230426" w:rsidRPr="00BE7B08" w:rsidRDefault="003C0673" w:rsidP="00230426">
      <w:pPr>
        <w:pStyle w:val="Default"/>
        <w:tabs>
          <w:tab w:val="left" w:pos="0"/>
        </w:tabs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>
        <w:rPr>
          <w:rFonts w:asciiTheme="majorHAnsi" w:hAnsiTheme="majorHAnsi" w:cs="Times New Roman"/>
          <w:sz w:val="16"/>
          <w:szCs w:val="16"/>
          <w:lang w:val="en-US"/>
        </w:rPr>
        <w:t>sd</w:t>
      </w:r>
    </w:p>
    <w:p w14:paraId="3CC9E029" w14:textId="77777777" w:rsidR="00230426" w:rsidRPr="007A52AA" w:rsidRDefault="00230426" w:rsidP="00230426">
      <w:pPr>
        <w:pStyle w:val="Title"/>
        <w:spacing w:after="0"/>
        <w:jc w:val="both"/>
        <w:rPr>
          <w:color w:val="auto"/>
        </w:rPr>
      </w:pPr>
    </w:p>
    <w:p w14:paraId="27A95A17" w14:textId="77777777" w:rsidR="00230426" w:rsidRPr="002D6F1D" w:rsidRDefault="00230426" w:rsidP="00230426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CSQ</w:t>
      </w:r>
      <w:r w:rsidRPr="007A52AA">
        <w:rPr>
          <w:rFonts w:asciiTheme="majorHAnsi" w:hAnsiTheme="majorHAnsi"/>
          <w:b/>
          <w:sz w:val="28"/>
          <w:szCs w:val="28"/>
        </w:rPr>
        <w:t xml:space="preserve"> – </w:t>
      </w:r>
      <w:r>
        <w:rPr>
          <w:rFonts w:asciiTheme="majorHAnsi" w:hAnsiTheme="majorHAnsi"/>
          <w:b/>
          <w:sz w:val="28"/>
          <w:szCs w:val="28"/>
        </w:rPr>
        <w:t>NIA/Economic Indicators</w:t>
      </w:r>
    </w:p>
    <w:p w14:paraId="26F1EBFD" w14:textId="77777777" w:rsidR="007B37BB" w:rsidRPr="007B37BB" w:rsidRDefault="007B37BB" w:rsidP="00451CB9">
      <w:pPr>
        <w:pStyle w:val="ListParagraph"/>
        <w:tabs>
          <w:tab w:val="left" w:pos="142"/>
        </w:tabs>
        <w:ind w:left="-142"/>
        <w:jc w:val="both"/>
        <w:rPr>
          <w:rFonts w:asciiTheme="minorHAnsi" w:hAnsiTheme="minorHAnsi"/>
          <w:b/>
        </w:rPr>
      </w:pPr>
    </w:p>
    <w:p w14:paraId="29F71544" w14:textId="77777777" w:rsidR="007B37BB" w:rsidRPr="007B37BB" w:rsidRDefault="007B37BB" w:rsidP="007B37BB">
      <w:pPr>
        <w:pStyle w:val="ListParagraph"/>
        <w:tabs>
          <w:tab w:val="left" w:pos="142"/>
        </w:tabs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1: Economic Indicators: China</w:t>
      </w:r>
    </w:p>
    <w:tbl>
      <w:tblPr>
        <w:tblStyle w:val="TableGrid"/>
        <w:tblW w:w="10066" w:type="dxa"/>
        <w:tblInd w:w="-743" w:type="dxa"/>
        <w:tblLook w:val="04A0" w:firstRow="1" w:lastRow="0" w:firstColumn="1" w:lastColumn="0" w:noHBand="0" w:noVBand="1"/>
      </w:tblPr>
      <w:tblGrid>
        <w:gridCol w:w="3545"/>
        <w:gridCol w:w="1365"/>
        <w:gridCol w:w="1365"/>
        <w:gridCol w:w="955"/>
        <w:gridCol w:w="1366"/>
        <w:gridCol w:w="1470"/>
      </w:tblGrid>
      <w:tr w:rsidR="007B37BB" w14:paraId="67E9B0FF" w14:textId="77777777" w:rsidTr="007B37BB">
        <w:tc>
          <w:tcPr>
            <w:tcW w:w="3545" w:type="dxa"/>
          </w:tcPr>
          <w:p w14:paraId="06F788B4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6144214E" w14:textId="77777777" w:rsidR="007B37BB" w:rsidRP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1365" w:type="dxa"/>
          </w:tcPr>
          <w:p w14:paraId="0DBE84DB" w14:textId="77777777" w:rsidR="007B37BB" w:rsidRP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955" w:type="dxa"/>
          </w:tcPr>
          <w:p w14:paraId="60FB7F07" w14:textId="77777777" w:rsidR="007B37BB" w:rsidRP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1366" w:type="dxa"/>
          </w:tcPr>
          <w:p w14:paraId="2B451599" w14:textId="77777777" w:rsidR="007B37BB" w:rsidRP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1470" w:type="dxa"/>
          </w:tcPr>
          <w:p w14:paraId="145A5132" w14:textId="77777777" w:rsidR="007B37BB" w:rsidRP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</w:t>
            </w:r>
          </w:p>
        </w:tc>
      </w:tr>
      <w:tr w:rsidR="007B37BB" w14:paraId="18DEB608" w14:textId="77777777" w:rsidTr="007B37BB">
        <w:tc>
          <w:tcPr>
            <w:tcW w:w="3545" w:type="dxa"/>
          </w:tcPr>
          <w:p w14:paraId="0B380B92" w14:textId="77777777" w:rsidR="007B37BB" w:rsidRP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Real GDP growth</w:t>
            </w:r>
          </w:p>
        </w:tc>
        <w:tc>
          <w:tcPr>
            <w:tcW w:w="1365" w:type="dxa"/>
          </w:tcPr>
          <w:p w14:paraId="002086DB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</w:t>
            </w:r>
          </w:p>
        </w:tc>
        <w:tc>
          <w:tcPr>
            <w:tcW w:w="1365" w:type="dxa"/>
          </w:tcPr>
          <w:p w14:paraId="7AE2367A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</w:t>
            </w:r>
          </w:p>
        </w:tc>
        <w:tc>
          <w:tcPr>
            <w:tcW w:w="955" w:type="dxa"/>
          </w:tcPr>
          <w:p w14:paraId="5350EBFE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1366" w:type="dxa"/>
          </w:tcPr>
          <w:p w14:paraId="627A594C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470" w:type="dxa"/>
          </w:tcPr>
          <w:p w14:paraId="0AC09347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</w:tr>
      <w:tr w:rsidR="007B37BB" w14:paraId="7DF73069" w14:textId="77777777" w:rsidTr="007B37BB">
        <w:tc>
          <w:tcPr>
            <w:tcW w:w="3545" w:type="dxa"/>
          </w:tcPr>
          <w:p w14:paraId="32F9FCF7" w14:textId="77777777" w:rsidR="007B37BB" w:rsidRP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Unemployment rate (%)</w:t>
            </w:r>
          </w:p>
        </w:tc>
        <w:tc>
          <w:tcPr>
            <w:tcW w:w="1365" w:type="dxa"/>
          </w:tcPr>
          <w:p w14:paraId="3B6A6214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1365" w:type="dxa"/>
          </w:tcPr>
          <w:p w14:paraId="7B4164A4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955" w:type="dxa"/>
          </w:tcPr>
          <w:p w14:paraId="16BEDD71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1366" w:type="dxa"/>
          </w:tcPr>
          <w:p w14:paraId="33420740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1470" w:type="dxa"/>
          </w:tcPr>
          <w:p w14:paraId="071CFBDE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</w:tr>
      <w:tr w:rsidR="007B37BB" w14:paraId="174BEB75" w14:textId="77777777" w:rsidTr="007B37BB">
        <w:tc>
          <w:tcPr>
            <w:tcW w:w="3545" w:type="dxa"/>
          </w:tcPr>
          <w:p w14:paraId="0F093844" w14:textId="77777777" w:rsidR="007B37BB" w:rsidRP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Inflation (%)</w:t>
            </w:r>
          </w:p>
        </w:tc>
        <w:tc>
          <w:tcPr>
            <w:tcW w:w="1365" w:type="dxa"/>
          </w:tcPr>
          <w:p w14:paraId="6FC02F97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365" w:type="dxa"/>
          </w:tcPr>
          <w:p w14:paraId="3AEE981C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955" w:type="dxa"/>
          </w:tcPr>
          <w:p w14:paraId="6E4E4582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1366" w:type="dxa"/>
          </w:tcPr>
          <w:p w14:paraId="4BCD762D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-0.7</w:t>
            </w:r>
          </w:p>
        </w:tc>
        <w:tc>
          <w:tcPr>
            <w:tcW w:w="1470" w:type="dxa"/>
          </w:tcPr>
          <w:p w14:paraId="243B7032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</w:tr>
      <w:tr w:rsidR="007B37BB" w14:paraId="09607C71" w14:textId="77777777" w:rsidTr="007B37BB">
        <w:tc>
          <w:tcPr>
            <w:tcW w:w="3545" w:type="dxa"/>
          </w:tcPr>
          <w:p w14:paraId="5694B14F" w14:textId="77777777" w:rsidR="007B37BB" w:rsidRP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Government budget (% of GDP)</w:t>
            </w:r>
          </w:p>
        </w:tc>
        <w:tc>
          <w:tcPr>
            <w:tcW w:w="1365" w:type="dxa"/>
          </w:tcPr>
          <w:p w14:paraId="2162FA52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-0.8</w:t>
            </w:r>
          </w:p>
        </w:tc>
        <w:tc>
          <w:tcPr>
            <w:tcW w:w="1365" w:type="dxa"/>
          </w:tcPr>
          <w:p w14:paraId="6D29CE5D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  <w:tc>
          <w:tcPr>
            <w:tcW w:w="955" w:type="dxa"/>
          </w:tcPr>
          <w:p w14:paraId="77DEB6EC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</w:t>
            </w:r>
          </w:p>
        </w:tc>
        <w:tc>
          <w:tcPr>
            <w:tcW w:w="1366" w:type="dxa"/>
          </w:tcPr>
          <w:p w14:paraId="361C86BA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</w:t>
            </w:r>
          </w:p>
        </w:tc>
        <w:tc>
          <w:tcPr>
            <w:tcW w:w="1470" w:type="dxa"/>
          </w:tcPr>
          <w:p w14:paraId="7F69654F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</w:t>
            </w:r>
          </w:p>
        </w:tc>
      </w:tr>
      <w:tr w:rsidR="007B37BB" w14:paraId="786313A1" w14:textId="77777777" w:rsidTr="007B37BB">
        <w:tc>
          <w:tcPr>
            <w:tcW w:w="3545" w:type="dxa"/>
          </w:tcPr>
          <w:p w14:paraId="5592AE87" w14:textId="77777777" w:rsidR="007B37BB" w:rsidRP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Exchange rate (Yuan/US$)</w:t>
            </w:r>
          </w:p>
        </w:tc>
        <w:tc>
          <w:tcPr>
            <w:tcW w:w="1365" w:type="dxa"/>
          </w:tcPr>
          <w:p w14:paraId="773E42B6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7.97</w:t>
            </w:r>
          </w:p>
        </w:tc>
        <w:tc>
          <w:tcPr>
            <w:tcW w:w="1365" w:type="dxa"/>
          </w:tcPr>
          <w:p w14:paraId="2A923FDF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7.60</w:t>
            </w:r>
          </w:p>
        </w:tc>
        <w:tc>
          <w:tcPr>
            <w:tcW w:w="955" w:type="dxa"/>
          </w:tcPr>
          <w:p w14:paraId="47A91C50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6.95</w:t>
            </w:r>
          </w:p>
        </w:tc>
        <w:tc>
          <w:tcPr>
            <w:tcW w:w="1366" w:type="dxa"/>
          </w:tcPr>
          <w:p w14:paraId="3DAFFBC9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6.83</w:t>
            </w:r>
          </w:p>
        </w:tc>
        <w:tc>
          <w:tcPr>
            <w:tcW w:w="1470" w:type="dxa"/>
          </w:tcPr>
          <w:p w14:paraId="235B15E1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6.77</w:t>
            </w:r>
          </w:p>
        </w:tc>
      </w:tr>
      <w:tr w:rsidR="007B37BB" w14:paraId="7311B319" w14:textId="77777777" w:rsidTr="007B37BB">
        <w:tc>
          <w:tcPr>
            <w:tcW w:w="3545" w:type="dxa"/>
          </w:tcPr>
          <w:p w14:paraId="0BF4FEDA" w14:textId="77777777" w:rsidR="007B37BB" w:rsidRP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Mortality, infant (0-1), per thousand live births</w:t>
            </w:r>
          </w:p>
        </w:tc>
        <w:tc>
          <w:tcPr>
            <w:tcW w:w="1365" w:type="dxa"/>
          </w:tcPr>
          <w:p w14:paraId="50E1B24F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65" w:type="dxa"/>
          </w:tcPr>
          <w:p w14:paraId="7D82549E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5" w:type="dxa"/>
          </w:tcPr>
          <w:p w14:paraId="0BF51C06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66" w:type="dxa"/>
          </w:tcPr>
          <w:p w14:paraId="5540D7F0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70" w:type="dxa"/>
          </w:tcPr>
          <w:p w14:paraId="33A8F026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7B37BB" w14:paraId="15D17BB6" w14:textId="77777777" w:rsidTr="007B37BB">
        <w:tc>
          <w:tcPr>
            <w:tcW w:w="3545" w:type="dxa"/>
          </w:tcPr>
          <w:p w14:paraId="0910C95C" w14:textId="77777777" w:rsidR="007B37BB" w:rsidRP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Expected Years of Schooling</w:t>
            </w:r>
          </w:p>
        </w:tc>
        <w:tc>
          <w:tcPr>
            <w:tcW w:w="1365" w:type="dxa"/>
          </w:tcPr>
          <w:p w14:paraId="64098AE3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</w:p>
        </w:tc>
        <w:tc>
          <w:tcPr>
            <w:tcW w:w="1365" w:type="dxa"/>
          </w:tcPr>
          <w:p w14:paraId="5D2216B5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955" w:type="dxa"/>
          </w:tcPr>
          <w:p w14:paraId="7FCDFB56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1366" w:type="dxa"/>
          </w:tcPr>
          <w:p w14:paraId="1C300D6D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1470" w:type="dxa"/>
          </w:tcPr>
          <w:p w14:paraId="7A7FD9BF" w14:textId="77777777" w:rsidR="007B37BB" w:rsidRDefault="007B37BB" w:rsidP="007B37B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</w:tr>
    </w:tbl>
    <w:p w14:paraId="2083AA65" w14:textId="77777777" w:rsidR="007B37BB" w:rsidRDefault="007B37BB" w:rsidP="00451CB9">
      <w:pPr>
        <w:pStyle w:val="ListParagraph"/>
        <w:tabs>
          <w:tab w:val="left" w:pos="142"/>
        </w:tabs>
        <w:ind w:left="-142"/>
        <w:jc w:val="both"/>
        <w:rPr>
          <w:rFonts w:ascii="Arial" w:hAnsi="Arial" w:cs="Arial"/>
        </w:rPr>
      </w:pPr>
    </w:p>
    <w:p w14:paraId="762C9DC9" w14:textId="77777777" w:rsidR="007B37BB" w:rsidRDefault="007B37BB" w:rsidP="007B37BB">
      <w:pPr>
        <w:pStyle w:val="ListParagraph"/>
        <w:tabs>
          <w:tab w:val="left" w:pos="142"/>
        </w:tabs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2: Economic Indicators: Japan</w:t>
      </w:r>
    </w:p>
    <w:tbl>
      <w:tblPr>
        <w:tblStyle w:val="TableGrid"/>
        <w:tblW w:w="10066" w:type="dxa"/>
        <w:tblInd w:w="-743" w:type="dxa"/>
        <w:tblLook w:val="04A0" w:firstRow="1" w:lastRow="0" w:firstColumn="1" w:lastColumn="0" w:noHBand="0" w:noVBand="1"/>
      </w:tblPr>
      <w:tblGrid>
        <w:gridCol w:w="3545"/>
        <w:gridCol w:w="1365"/>
        <w:gridCol w:w="1365"/>
        <w:gridCol w:w="955"/>
        <w:gridCol w:w="1366"/>
        <w:gridCol w:w="1470"/>
      </w:tblGrid>
      <w:tr w:rsidR="007B37BB" w:rsidRPr="007B37BB" w14:paraId="0D0BDA13" w14:textId="77777777" w:rsidTr="00FA7AE5">
        <w:tc>
          <w:tcPr>
            <w:tcW w:w="3545" w:type="dxa"/>
          </w:tcPr>
          <w:p w14:paraId="28AE1198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38E5CB83" w14:textId="77777777" w:rsidR="007B37BB" w:rsidRP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1365" w:type="dxa"/>
          </w:tcPr>
          <w:p w14:paraId="62BD2B84" w14:textId="77777777" w:rsidR="007B37BB" w:rsidRP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955" w:type="dxa"/>
          </w:tcPr>
          <w:p w14:paraId="0E3B595F" w14:textId="77777777" w:rsidR="007B37BB" w:rsidRP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1366" w:type="dxa"/>
          </w:tcPr>
          <w:p w14:paraId="15E05300" w14:textId="77777777" w:rsidR="007B37BB" w:rsidRP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1470" w:type="dxa"/>
          </w:tcPr>
          <w:p w14:paraId="59DCF766" w14:textId="77777777" w:rsidR="007B37BB" w:rsidRP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</w:t>
            </w:r>
          </w:p>
        </w:tc>
      </w:tr>
      <w:tr w:rsidR="007B37BB" w14:paraId="40C3991D" w14:textId="77777777" w:rsidTr="00FA7AE5">
        <w:tc>
          <w:tcPr>
            <w:tcW w:w="3545" w:type="dxa"/>
          </w:tcPr>
          <w:p w14:paraId="1AB9D276" w14:textId="77777777" w:rsidR="007B37BB" w:rsidRP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Real GDP growth</w:t>
            </w:r>
          </w:p>
        </w:tc>
        <w:tc>
          <w:tcPr>
            <w:tcW w:w="1365" w:type="dxa"/>
          </w:tcPr>
          <w:p w14:paraId="65CBBE40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1365" w:type="dxa"/>
          </w:tcPr>
          <w:p w14:paraId="544E7EBB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55" w:type="dxa"/>
          </w:tcPr>
          <w:p w14:paraId="6260B1D6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</w:t>
            </w:r>
          </w:p>
        </w:tc>
        <w:tc>
          <w:tcPr>
            <w:tcW w:w="1366" w:type="dxa"/>
          </w:tcPr>
          <w:p w14:paraId="329339C8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-5.5</w:t>
            </w:r>
          </w:p>
        </w:tc>
        <w:tc>
          <w:tcPr>
            <w:tcW w:w="1470" w:type="dxa"/>
          </w:tcPr>
          <w:p w14:paraId="551C7BBB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</w:tr>
      <w:tr w:rsidR="007B37BB" w14:paraId="127D350A" w14:textId="77777777" w:rsidTr="00FA7AE5">
        <w:tc>
          <w:tcPr>
            <w:tcW w:w="3545" w:type="dxa"/>
          </w:tcPr>
          <w:p w14:paraId="2AD5C1C2" w14:textId="77777777" w:rsidR="007B37BB" w:rsidRP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Unemployment rate (%)</w:t>
            </w:r>
          </w:p>
        </w:tc>
        <w:tc>
          <w:tcPr>
            <w:tcW w:w="1365" w:type="dxa"/>
          </w:tcPr>
          <w:p w14:paraId="6576E93F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1365" w:type="dxa"/>
          </w:tcPr>
          <w:p w14:paraId="1DDEF174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955" w:type="dxa"/>
          </w:tcPr>
          <w:p w14:paraId="0CE1A145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366" w:type="dxa"/>
          </w:tcPr>
          <w:p w14:paraId="46F49B66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1470" w:type="dxa"/>
          </w:tcPr>
          <w:p w14:paraId="30FA6EE6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</w:tr>
      <w:tr w:rsidR="007B37BB" w14:paraId="6D4B894F" w14:textId="77777777" w:rsidTr="00FA7AE5">
        <w:tc>
          <w:tcPr>
            <w:tcW w:w="3545" w:type="dxa"/>
          </w:tcPr>
          <w:p w14:paraId="68687F0C" w14:textId="77777777" w:rsidR="007B37BB" w:rsidRP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Inflation (%)</w:t>
            </w:r>
          </w:p>
        </w:tc>
        <w:tc>
          <w:tcPr>
            <w:tcW w:w="1365" w:type="dxa"/>
          </w:tcPr>
          <w:p w14:paraId="0BDED4F7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365" w:type="dxa"/>
          </w:tcPr>
          <w:p w14:paraId="7E9CC6E4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955" w:type="dxa"/>
          </w:tcPr>
          <w:p w14:paraId="5F871DC0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1366" w:type="dxa"/>
          </w:tcPr>
          <w:p w14:paraId="5D8D3194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</w:t>
            </w:r>
          </w:p>
        </w:tc>
        <w:tc>
          <w:tcPr>
            <w:tcW w:w="1470" w:type="dxa"/>
          </w:tcPr>
          <w:p w14:paraId="0CB3EB03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-0.7</w:t>
            </w:r>
          </w:p>
        </w:tc>
      </w:tr>
      <w:tr w:rsidR="007B37BB" w14:paraId="523B840C" w14:textId="77777777" w:rsidTr="00FA7AE5">
        <w:tc>
          <w:tcPr>
            <w:tcW w:w="3545" w:type="dxa"/>
          </w:tcPr>
          <w:p w14:paraId="05DF96E3" w14:textId="77777777" w:rsidR="007B37BB" w:rsidRP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Government budget (% of GDP)</w:t>
            </w:r>
          </w:p>
        </w:tc>
        <w:tc>
          <w:tcPr>
            <w:tcW w:w="1365" w:type="dxa"/>
          </w:tcPr>
          <w:p w14:paraId="6DAC2741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-0.9</w:t>
            </w:r>
          </w:p>
        </w:tc>
        <w:tc>
          <w:tcPr>
            <w:tcW w:w="1365" w:type="dxa"/>
          </w:tcPr>
          <w:p w14:paraId="006AC993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</w:t>
            </w:r>
          </w:p>
        </w:tc>
        <w:tc>
          <w:tcPr>
            <w:tcW w:w="955" w:type="dxa"/>
          </w:tcPr>
          <w:p w14:paraId="1BC3C1AE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</w:t>
            </w:r>
          </w:p>
        </w:tc>
        <w:tc>
          <w:tcPr>
            <w:tcW w:w="1366" w:type="dxa"/>
          </w:tcPr>
          <w:p w14:paraId="3FE9E94F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-7.6</w:t>
            </w:r>
          </w:p>
        </w:tc>
        <w:tc>
          <w:tcPr>
            <w:tcW w:w="1470" w:type="dxa"/>
          </w:tcPr>
          <w:p w14:paraId="0BA84A6A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-6.7</w:t>
            </w:r>
          </w:p>
        </w:tc>
      </w:tr>
      <w:tr w:rsidR="007B37BB" w14:paraId="01B66992" w14:textId="77777777" w:rsidTr="00FA7AE5">
        <w:tc>
          <w:tcPr>
            <w:tcW w:w="3545" w:type="dxa"/>
          </w:tcPr>
          <w:p w14:paraId="50459B66" w14:textId="763AC689" w:rsidR="007B37BB" w:rsidRP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Exchange rate (Y</w:t>
            </w:r>
            <w:r w:rsidR="00E56FF3">
              <w:rPr>
                <w:rFonts w:ascii="Arial" w:hAnsi="Arial" w:cs="Arial"/>
                <w:sz w:val="22"/>
                <w:szCs w:val="22"/>
              </w:rPr>
              <w:t>en</w:t>
            </w:r>
            <w:bookmarkStart w:id="0" w:name="_GoBack"/>
            <w:bookmarkEnd w:id="0"/>
            <w:r w:rsidRPr="007B37BB">
              <w:rPr>
                <w:rFonts w:ascii="Arial" w:hAnsi="Arial" w:cs="Arial"/>
                <w:sz w:val="22"/>
                <w:szCs w:val="22"/>
              </w:rPr>
              <w:t>/US$)</w:t>
            </w:r>
          </w:p>
        </w:tc>
        <w:tc>
          <w:tcPr>
            <w:tcW w:w="1365" w:type="dxa"/>
          </w:tcPr>
          <w:p w14:paraId="19676622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116.3</w:t>
            </w:r>
          </w:p>
        </w:tc>
        <w:tc>
          <w:tcPr>
            <w:tcW w:w="1365" w:type="dxa"/>
          </w:tcPr>
          <w:p w14:paraId="2EC5E42B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117.8</w:t>
            </w:r>
          </w:p>
        </w:tc>
        <w:tc>
          <w:tcPr>
            <w:tcW w:w="955" w:type="dxa"/>
          </w:tcPr>
          <w:p w14:paraId="78CF19D6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103.4</w:t>
            </w:r>
          </w:p>
        </w:tc>
        <w:tc>
          <w:tcPr>
            <w:tcW w:w="1366" w:type="dxa"/>
          </w:tcPr>
          <w:p w14:paraId="3C1F2D3D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93.6</w:t>
            </w:r>
          </w:p>
        </w:tc>
        <w:tc>
          <w:tcPr>
            <w:tcW w:w="1470" w:type="dxa"/>
          </w:tcPr>
          <w:p w14:paraId="131758CD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87.8</w:t>
            </w:r>
          </w:p>
        </w:tc>
      </w:tr>
      <w:tr w:rsidR="007B37BB" w14:paraId="2250ED56" w14:textId="77777777" w:rsidTr="00FA7AE5">
        <w:tc>
          <w:tcPr>
            <w:tcW w:w="3545" w:type="dxa"/>
          </w:tcPr>
          <w:p w14:paraId="4DFCC940" w14:textId="77777777" w:rsidR="007B37BB" w:rsidRP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Mortality, infant (0-1), per thousand live births</w:t>
            </w:r>
          </w:p>
        </w:tc>
        <w:tc>
          <w:tcPr>
            <w:tcW w:w="1365" w:type="dxa"/>
          </w:tcPr>
          <w:p w14:paraId="75C17377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5" w:type="dxa"/>
          </w:tcPr>
          <w:p w14:paraId="19779D8F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5" w:type="dxa"/>
          </w:tcPr>
          <w:p w14:paraId="1CE43E35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6" w:type="dxa"/>
          </w:tcPr>
          <w:p w14:paraId="7B334720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0" w:type="dxa"/>
          </w:tcPr>
          <w:p w14:paraId="793C8896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B37BB" w14:paraId="194E5F3F" w14:textId="77777777" w:rsidTr="00FA7AE5">
        <w:tc>
          <w:tcPr>
            <w:tcW w:w="3545" w:type="dxa"/>
          </w:tcPr>
          <w:p w14:paraId="15ADC60D" w14:textId="77777777" w:rsidR="007B37BB" w:rsidRP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7BB">
              <w:rPr>
                <w:rFonts w:ascii="Arial" w:hAnsi="Arial" w:cs="Arial"/>
                <w:sz w:val="22"/>
                <w:szCs w:val="22"/>
              </w:rPr>
              <w:t>Expected Years of Schooling</w:t>
            </w:r>
          </w:p>
        </w:tc>
        <w:tc>
          <w:tcPr>
            <w:tcW w:w="1365" w:type="dxa"/>
          </w:tcPr>
          <w:p w14:paraId="469390FA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</w:p>
        </w:tc>
        <w:tc>
          <w:tcPr>
            <w:tcW w:w="1365" w:type="dxa"/>
          </w:tcPr>
          <w:p w14:paraId="262D9FC3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</w:t>
            </w:r>
          </w:p>
        </w:tc>
        <w:tc>
          <w:tcPr>
            <w:tcW w:w="955" w:type="dxa"/>
          </w:tcPr>
          <w:p w14:paraId="3F56C69E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</w:t>
            </w:r>
          </w:p>
        </w:tc>
        <w:tc>
          <w:tcPr>
            <w:tcW w:w="1366" w:type="dxa"/>
          </w:tcPr>
          <w:p w14:paraId="7F0E7FE0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</w:t>
            </w:r>
          </w:p>
        </w:tc>
        <w:tc>
          <w:tcPr>
            <w:tcW w:w="1470" w:type="dxa"/>
          </w:tcPr>
          <w:p w14:paraId="6A4CA477" w14:textId="77777777" w:rsidR="007B37BB" w:rsidRDefault="007B37BB" w:rsidP="00FA7AE5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</w:t>
            </w:r>
          </w:p>
        </w:tc>
      </w:tr>
    </w:tbl>
    <w:p w14:paraId="6EA8AA95" w14:textId="77777777" w:rsidR="007B37BB" w:rsidRDefault="007B37BB" w:rsidP="007B37BB">
      <w:pPr>
        <w:pStyle w:val="ListParagraph"/>
        <w:tabs>
          <w:tab w:val="left" w:pos="142"/>
        </w:tabs>
        <w:ind w:left="-142"/>
        <w:jc w:val="right"/>
        <w:rPr>
          <w:rFonts w:ascii="Arial" w:hAnsi="Arial" w:cs="Arial"/>
        </w:rPr>
      </w:pPr>
    </w:p>
    <w:p w14:paraId="57A506E5" w14:textId="77777777" w:rsidR="007B37BB" w:rsidRDefault="007B37BB" w:rsidP="007B37BB">
      <w:pPr>
        <w:pStyle w:val="ListParagraph"/>
        <w:tabs>
          <w:tab w:val="left" w:pos="142"/>
        </w:tabs>
        <w:ind w:left="-142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Source: United Nations Statistics Division</w:t>
      </w:r>
    </w:p>
    <w:p w14:paraId="71066744" w14:textId="77777777" w:rsidR="007B37BB" w:rsidRDefault="007B37BB" w:rsidP="00451CB9">
      <w:pPr>
        <w:pStyle w:val="ListParagraph"/>
        <w:tabs>
          <w:tab w:val="left" w:pos="142"/>
        </w:tabs>
        <w:ind w:left="-142"/>
        <w:jc w:val="both"/>
        <w:rPr>
          <w:rFonts w:ascii="Arial" w:hAnsi="Arial" w:cs="Arial"/>
          <w:i/>
        </w:rPr>
      </w:pPr>
    </w:p>
    <w:p w14:paraId="1DB48102" w14:textId="77777777" w:rsidR="007B37BB" w:rsidRDefault="007B37BB" w:rsidP="00451CB9">
      <w:pPr>
        <w:pStyle w:val="ListParagraph"/>
        <w:tabs>
          <w:tab w:val="left" w:pos="142"/>
        </w:tabs>
        <w:ind w:left="-142"/>
        <w:jc w:val="both"/>
        <w:rPr>
          <w:rFonts w:ascii="Arial" w:hAnsi="Arial" w:cs="Arial"/>
          <w:i/>
        </w:rPr>
      </w:pPr>
    </w:p>
    <w:p w14:paraId="30C5F362" w14:textId="77777777" w:rsidR="007B37BB" w:rsidRDefault="007B37BB" w:rsidP="00451CB9">
      <w:pPr>
        <w:pStyle w:val="ListParagraph"/>
        <w:tabs>
          <w:tab w:val="left" w:pos="142"/>
        </w:tabs>
        <w:ind w:left="-142"/>
        <w:jc w:val="both"/>
        <w:rPr>
          <w:rFonts w:ascii="Arial" w:hAnsi="Arial" w:cs="Arial"/>
        </w:rPr>
      </w:pPr>
    </w:p>
    <w:p w14:paraId="3516BF48" w14:textId="77777777" w:rsidR="007B37BB" w:rsidRPr="007B37BB" w:rsidRDefault="007B37BB" w:rsidP="00451CB9">
      <w:pPr>
        <w:pStyle w:val="ListParagraph"/>
        <w:tabs>
          <w:tab w:val="left" w:pos="142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whether the data provided are sufficient to assess changes in the economic performance and standard of living in Japa</w:t>
      </w:r>
      <w:r w:rsidR="00DA5CD0">
        <w:rPr>
          <w:rFonts w:ascii="Arial" w:hAnsi="Arial" w:cs="Arial"/>
        </w:rPr>
        <w:t>n and China over the period. [10]</w:t>
      </w:r>
    </w:p>
    <w:p w14:paraId="44B50E57" w14:textId="2E506E3A" w:rsidR="006A68B0" w:rsidRDefault="009B634F" w:rsidP="006A68B0">
      <w:pPr>
        <w:pStyle w:val="Default"/>
        <w:tabs>
          <w:tab w:val="left" w:pos="142"/>
          <w:tab w:val="left" w:pos="284"/>
        </w:tabs>
        <w:jc w:val="both"/>
        <w:rPr>
          <w:rFonts w:ascii="Calibri" w:hAnsi="Calibri" w:cs="Times New Roman"/>
          <w:strike/>
          <w:sz w:val="22"/>
          <w:szCs w:val="22"/>
        </w:rPr>
      </w:pPr>
      <w:r>
        <w:rPr>
          <w:rFonts w:ascii="Calibri" w:hAnsi="Calibri" w:cs="Times New Roman"/>
          <w:strike/>
          <w:sz w:val="22"/>
          <w:szCs w:val="22"/>
        </w:rPr>
        <w:br/>
      </w:r>
    </w:p>
    <w:p w14:paraId="5EA17E5C" w14:textId="77777777" w:rsidR="009B634F" w:rsidRPr="009B634F" w:rsidRDefault="009B634F" w:rsidP="006A68B0">
      <w:pPr>
        <w:pStyle w:val="Default"/>
        <w:tabs>
          <w:tab w:val="left" w:pos="142"/>
          <w:tab w:val="left" w:pos="284"/>
        </w:tabs>
        <w:jc w:val="both"/>
        <w:rPr>
          <w:rFonts w:ascii="Calibri" w:hAnsi="Calibri" w:cs="Times New Roman"/>
          <w:strike/>
          <w:sz w:val="22"/>
          <w:szCs w:val="22"/>
        </w:rPr>
      </w:pPr>
    </w:p>
    <w:sectPr w:rsidR="009B634F" w:rsidRPr="009B634F" w:rsidSect="0078068E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0E7B" w14:textId="77777777" w:rsidR="00194112" w:rsidRDefault="00194112" w:rsidP="002F44CD">
      <w:r>
        <w:separator/>
      </w:r>
    </w:p>
  </w:endnote>
  <w:endnote w:type="continuationSeparator" w:id="0">
    <w:p w14:paraId="16D5E5E8" w14:textId="77777777" w:rsidR="00194112" w:rsidRDefault="00194112" w:rsidP="002F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4E0E" w14:textId="77777777" w:rsidR="00194112" w:rsidRDefault="00194112" w:rsidP="002F44CD">
      <w:r>
        <w:separator/>
      </w:r>
    </w:p>
  </w:footnote>
  <w:footnote w:type="continuationSeparator" w:id="0">
    <w:p w14:paraId="3868E652" w14:textId="77777777" w:rsidR="00194112" w:rsidRDefault="00194112" w:rsidP="002F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0DE1" w14:textId="77777777" w:rsidR="002F44CD" w:rsidRDefault="00194112">
    <w:pPr>
      <w:pStyle w:val="Header"/>
    </w:pPr>
    <w:r>
      <w:rPr>
        <w:noProof/>
      </w:rPr>
      <w:pict w14:anchorId="0B05B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4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1431" w14:textId="77777777" w:rsidR="002F44CD" w:rsidRDefault="00194112">
    <w:pPr>
      <w:pStyle w:val="Header"/>
    </w:pPr>
    <w:r>
      <w:rPr>
        <w:noProof/>
      </w:rPr>
      <w:pict w14:anchorId="75C90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2pt;height:841.4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E317" w14:textId="77777777" w:rsidR="002F44CD" w:rsidRDefault="00194112">
    <w:pPr>
      <w:pStyle w:val="Header"/>
    </w:pPr>
    <w:r>
      <w:rPr>
        <w:noProof/>
      </w:rPr>
      <w:pict w14:anchorId="3BEC6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2pt;height:841.4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544"/>
    <w:multiLevelType w:val="hybridMultilevel"/>
    <w:tmpl w:val="66AA0A4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226"/>
    <w:multiLevelType w:val="hybridMultilevel"/>
    <w:tmpl w:val="8AE645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45844"/>
    <w:multiLevelType w:val="hybridMultilevel"/>
    <w:tmpl w:val="E062B0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6B90"/>
    <w:multiLevelType w:val="hybridMultilevel"/>
    <w:tmpl w:val="B606B74C"/>
    <w:lvl w:ilvl="0" w:tplc="DA702E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9225F"/>
    <w:multiLevelType w:val="hybridMultilevel"/>
    <w:tmpl w:val="3B36EBD0"/>
    <w:lvl w:ilvl="0" w:tplc="304088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30AE9"/>
    <w:multiLevelType w:val="hybridMultilevel"/>
    <w:tmpl w:val="95A66C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32C85"/>
    <w:multiLevelType w:val="hybridMultilevel"/>
    <w:tmpl w:val="36C6D7C6"/>
    <w:lvl w:ilvl="0" w:tplc="87FE90D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A78A4"/>
    <w:multiLevelType w:val="hybridMultilevel"/>
    <w:tmpl w:val="12A259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960A7"/>
    <w:multiLevelType w:val="hybridMultilevel"/>
    <w:tmpl w:val="C130E8D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8437B"/>
    <w:multiLevelType w:val="hybridMultilevel"/>
    <w:tmpl w:val="E27C5CE6"/>
    <w:lvl w:ilvl="0" w:tplc="E50EED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D65A6"/>
    <w:multiLevelType w:val="hybridMultilevel"/>
    <w:tmpl w:val="AB5450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2684E"/>
    <w:multiLevelType w:val="hybridMultilevel"/>
    <w:tmpl w:val="8A92A4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25402"/>
    <w:multiLevelType w:val="hybridMultilevel"/>
    <w:tmpl w:val="564AE8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7B3"/>
    <w:multiLevelType w:val="hybridMultilevel"/>
    <w:tmpl w:val="1DE40B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1AF8"/>
    <w:multiLevelType w:val="hybridMultilevel"/>
    <w:tmpl w:val="54C6A2CE"/>
    <w:lvl w:ilvl="0" w:tplc="162E3C9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B1B90"/>
    <w:multiLevelType w:val="hybridMultilevel"/>
    <w:tmpl w:val="358E02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B089C"/>
    <w:multiLevelType w:val="hybridMultilevel"/>
    <w:tmpl w:val="FF646A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24088"/>
    <w:multiLevelType w:val="hybridMultilevel"/>
    <w:tmpl w:val="B2342BB4"/>
    <w:lvl w:ilvl="0" w:tplc="6E7869A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7C715D"/>
    <w:multiLevelType w:val="hybridMultilevel"/>
    <w:tmpl w:val="C92E7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624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F6A24"/>
    <w:multiLevelType w:val="hybridMultilevel"/>
    <w:tmpl w:val="633A1F6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622CB"/>
    <w:multiLevelType w:val="hybridMultilevel"/>
    <w:tmpl w:val="02ACC4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16843"/>
    <w:multiLevelType w:val="hybridMultilevel"/>
    <w:tmpl w:val="19E00450"/>
    <w:lvl w:ilvl="0" w:tplc="F1BC43B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E80BD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B34B60"/>
    <w:multiLevelType w:val="hybridMultilevel"/>
    <w:tmpl w:val="4A3C72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85A20"/>
    <w:multiLevelType w:val="hybridMultilevel"/>
    <w:tmpl w:val="30AA570A"/>
    <w:lvl w:ilvl="0" w:tplc="B342947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B74189"/>
    <w:multiLevelType w:val="hybridMultilevel"/>
    <w:tmpl w:val="1E224B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63837"/>
    <w:multiLevelType w:val="hybridMultilevel"/>
    <w:tmpl w:val="3B36EBD0"/>
    <w:lvl w:ilvl="0" w:tplc="304088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586B7D"/>
    <w:multiLevelType w:val="hybridMultilevel"/>
    <w:tmpl w:val="9DE83522"/>
    <w:lvl w:ilvl="0" w:tplc="CA523C3E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C398B"/>
    <w:multiLevelType w:val="hybridMultilevel"/>
    <w:tmpl w:val="6C16E4A0"/>
    <w:lvl w:ilvl="0" w:tplc="F1C222E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68BC3A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5941A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26601"/>
    <w:multiLevelType w:val="hybridMultilevel"/>
    <w:tmpl w:val="37B43C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23"/>
  </w:num>
  <w:num w:numId="5">
    <w:abstractNumId w:val="27"/>
  </w:num>
  <w:num w:numId="6">
    <w:abstractNumId w:val="17"/>
  </w:num>
  <w:num w:numId="7">
    <w:abstractNumId w:val="28"/>
  </w:num>
  <w:num w:numId="8">
    <w:abstractNumId w:val="18"/>
  </w:num>
  <w:num w:numId="9">
    <w:abstractNumId w:val="8"/>
  </w:num>
  <w:num w:numId="10">
    <w:abstractNumId w:val="3"/>
  </w:num>
  <w:num w:numId="11">
    <w:abstractNumId w:val="24"/>
  </w:num>
  <w:num w:numId="12">
    <w:abstractNumId w:val="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4"/>
  </w:num>
  <w:num w:numId="16">
    <w:abstractNumId w:val="2"/>
  </w:num>
  <w:num w:numId="17">
    <w:abstractNumId w:val="13"/>
  </w:num>
  <w:num w:numId="18">
    <w:abstractNumId w:val="15"/>
  </w:num>
  <w:num w:numId="19">
    <w:abstractNumId w:val="10"/>
  </w:num>
  <w:num w:numId="20">
    <w:abstractNumId w:val="5"/>
  </w:num>
  <w:num w:numId="21">
    <w:abstractNumId w:val="16"/>
  </w:num>
  <w:num w:numId="22">
    <w:abstractNumId w:val="0"/>
  </w:num>
  <w:num w:numId="23">
    <w:abstractNumId w:val="11"/>
  </w:num>
  <w:num w:numId="24">
    <w:abstractNumId w:val="22"/>
  </w:num>
  <w:num w:numId="25">
    <w:abstractNumId w:val="12"/>
  </w:num>
  <w:num w:numId="26">
    <w:abstractNumId w:val="7"/>
  </w:num>
  <w:num w:numId="27">
    <w:abstractNumId w:val="20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4CD"/>
    <w:rsid w:val="00002C5B"/>
    <w:rsid w:val="00012DCF"/>
    <w:rsid w:val="00031D86"/>
    <w:rsid w:val="0012294A"/>
    <w:rsid w:val="00194112"/>
    <w:rsid w:val="0019450F"/>
    <w:rsid w:val="001A146D"/>
    <w:rsid w:val="001D1338"/>
    <w:rsid w:val="00230426"/>
    <w:rsid w:val="0023658A"/>
    <w:rsid w:val="002F44CD"/>
    <w:rsid w:val="00387031"/>
    <w:rsid w:val="003950CD"/>
    <w:rsid w:val="003C0673"/>
    <w:rsid w:val="00451CB9"/>
    <w:rsid w:val="00452A67"/>
    <w:rsid w:val="00496D70"/>
    <w:rsid w:val="005479EF"/>
    <w:rsid w:val="00551EF4"/>
    <w:rsid w:val="00581618"/>
    <w:rsid w:val="00593FCD"/>
    <w:rsid w:val="005947B3"/>
    <w:rsid w:val="005E5A8E"/>
    <w:rsid w:val="00634096"/>
    <w:rsid w:val="00693130"/>
    <w:rsid w:val="006A68B0"/>
    <w:rsid w:val="0070753A"/>
    <w:rsid w:val="0078068E"/>
    <w:rsid w:val="007813D0"/>
    <w:rsid w:val="007B37BB"/>
    <w:rsid w:val="007F70DD"/>
    <w:rsid w:val="00815FF2"/>
    <w:rsid w:val="00983C4F"/>
    <w:rsid w:val="009B634F"/>
    <w:rsid w:val="009C18DA"/>
    <w:rsid w:val="009F0021"/>
    <w:rsid w:val="00A1124C"/>
    <w:rsid w:val="00A70143"/>
    <w:rsid w:val="00AB795C"/>
    <w:rsid w:val="00AE037D"/>
    <w:rsid w:val="00B2191F"/>
    <w:rsid w:val="00B4621F"/>
    <w:rsid w:val="00BD4FAD"/>
    <w:rsid w:val="00BF1A56"/>
    <w:rsid w:val="00C6178E"/>
    <w:rsid w:val="00CD4D00"/>
    <w:rsid w:val="00D16750"/>
    <w:rsid w:val="00D75DB2"/>
    <w:rsid w:val="00D771EA"/>
    <w:rsid w:val="00DA1557"/>
    <w:rsid w:val="00DA5CD0"/>
    <w:rsid w:val="00DD422E"/>
    <w:rsid w:val="00E23A48"/>
    <w:rsid w:val="00E56FF3"/>
    <w:rsid w:val="00E75E13"/>
    <w:rsid w:val="00F223B2"/>
    <w:rsid w:val="00F31071"/>
    <w:rsid w:val="00F67421"/>
    <w:rsid w:val="00F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38CCB364"/>
  <w15:docId w15:val="{D3606990-6900-4FF8-98BA-260491F7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021"/>
  </w:style>
  <w:style w:type="paragraph" w:styleId="Heading1">
    <w:name w:val="heading 1"/>
    <w:basedOn w:val="Normal"/>
    <w:next w:val="Normal"/>
    <w:link w:val="Heading1Char"/>
    <w:qFormat/>
    <w:rsid w:val="00DD422E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4621F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D42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22E"/>
    <w:pPr>
      <w:keepNext/>
      <w:outlineLvl w:val="3"/>
    </w:pPr>
    <w:rPr>
      <w:rFonts w:ascii="Arial" w:eastAsia="Times New Roman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422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CD"/>
  </w:style>
  <w:style w:type="paragraph" w:styleId="Footer">
    <w:name w:val="footer"/>
    <w:basedOn w:val="Normal"/>
    <w:link w:val="Foot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CD"/>
  </w:style>
  <w:style w:type="table" w:styleId="TableGrid">
    <w:name w:val="Table Grid"/>
    <w:basedOn w:val="TableNormal"/>
    <w:uiPriority w:val="59"/>
    <w:rsid w:val="007813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D422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D422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D422E"/>
    <w:rPr>
      <w:rFonts w:ascii="Arial" w:eastAsia="Times New Roman" w:hAnsi="Arial" w:cs="Arial"/>
      <w:b/>
      <w:bCs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DD422E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BodyText">
    <w:name w:val="Body Text"/>
    <w:basedOn w:val="Normal"/>
    <w:link w:val="BodyTextChar"/>
    <w:rsid w:val="00DD422E"/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DD422E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DD422E"/>
    <w:pPr>
      <w:spacing w:after="120" w:line="48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DD422E"/>
    <w:rPr>
      <w:rFonts w:ascii="Times New Roman" w:eastAsia="SimSun" w:hAnsi="Times New Roman" w:cs="Times New Roman"/>
      <w:lang w:eastAsia="zh-CN"/>
    </w:rPr>
  </w:style>
  <w:style w:type="paragraph" w:styleId="BodyTextIndent">
    <w:name w:val="Body Text Indent"/>
    <w:basedOn w:val="Normal"/>
    <w:link w:val="BodyTextIndentChar"/>
    <w:rsid w:val="00DD422E"/>
    <w:pPr>
      <w:spacing w:after="120"/>
      <w:ind w:left="360"/>
    </w:pPr>
    <w:rPr>
      <w:rFonts w:ascii="Times New Roman" w:eastAsia="SimSun" w:hAnsi="Times New Roman" w:cs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D422E"/>
    <w:rPr>
      <w:rFonts w:ascii="Times New Roman" w:eastAsia="SimSun" w:hAnsi="Times New Roman" w:cs="Times New Roman"/>
      <w:lang w:eastAsia="zh-CN"/>
    </w:rPr>
  </w:style>
  <w:style w:type="paragraph" w:styleId="BodyTextIndent2">
    <w:name w:val="Body Text Indent 2"/>
    <w:basedOn w:val="Normal"/>
    <w:link w:val="BodyTextIndent2Char"/>
    <w:rsid w:val="00DD422E"/>
    <w:pPr>
      <w:spacing w:after="120" w:line="480" w:lineRule="auto"/>
      <w:ind w:left="283"/>
    </w:pPr>
    <w:rPr>
      <w:rFonts w:ascii="Times New Roman" w:eastAsia="SimSun" w:hAnsi="Times New Roma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DD422E"/>
    <w:rPr>
      <w:rFonts w:ascii="Times New Roman" w:eastAsia="SimSun" w:hAnsi="Times New Roman" w:cs="Times New Roman"/>
      <w:lang w:eastAsia="zh-CN"/>
    </w:rPr>
  </w:style>
  <w:style w:type="character" w:customStyle="1" w:styleId="Heading2Char">
    <w:name w:val="Heading 2 Char"/>
    <w:basedOn w:val="DefaultParagraphFont"/>
    <w:link w:val="Heading2"/>
    <w:rsid w:val="00B4621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BodyText3">
    <w:name w:val="Body Text 3"/>
    <w:basedOn w:val="Normal"/>
    <w:link w:val="BodyText3Char"/>
    <w:rsid w:val="00B4621F"/>
    <w:pPr>
      <w:spacing w:after="120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4621F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4621F"/>
    <w:pPr>
      <w:ind w:left="720"/>
    </w:pPr>
    <w:rPr>
      <w:rFonts w:ascii="Times New Roman" w:eastAsia="SimSun" w:hAnsi="Times New Roman" w:cs="Times New Roman"/>
      <w:lang w:eastAsia="zh-CN"/>
    </w:rPr>
  </w:style>
  <w:style w:type="paragraph" w:customStyle="1" w:styleId="Default">
    <w:name w:val="Default"/>
    <w:rsid w:val="00B4621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SG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1CB9"/>
    <w:rPr>
      <w:rFonts w:ascii="Times New Roman" w:eastAsia="SimSun" w:hAnsi="Times New Roman" w:cs="Times New Roman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2304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SG"/>
    </w:rPr>
  </w:style>
  <w:style w:type="character" w:customStyle="1" w:styleId="TitleChar">
    <w:name w:val="Title Char"/>
    <w:basedOn w:val="DefaultParagraphFont"/>
    <w:link w:val="Title"/>
    <w:uiPriority w:val="10"/>
    <w:rsid w:val="00230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3</cp:revision>
  <cp:lastPrinted>2019-03-18T10:47:00Z</cp:lastPrinted>
  <dcterms:created xsi:type="dcterms:W3CDTF">2014-09-19T12:23:00Z</dcterms:created>
  <dcterms:modified xsi:type="dcterms:W3CDTF">2019-03-18T12:32:00Z</dcterms:modified>
</cp:coreProperties>
</file>