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8CC4B"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Question 2: Economic growth and digital transformation</w:t>
      </w:r>
    </w:p>
    <w:p w14:paraId="47D21B7C" w14:textId="77777777" w:rsidR="00012B62" w:rsidRPr="00012B62" w:rsidRDefault="00012B62" w:rsidP="00012B62">
      <w:pPr>
        <w:keepNext/>
        <w:shd w:val="clear" w:color="auto" w:fill="FFFFFF"/>
        <w:contextualSpacing/>
        <w:jc w:val="both"/>
        <w:outlineLvl w:val="0"/>
        <w:rPr>
          <w:rFonts w:ascii="Arial" w:eastAsia="Times New Roman" w:hAnsi="Arial" w:cs="Arial"/>
          <w:b/>
          <w:bCs/>
          <w:kern w:val="32"/>
          <w:sz w:val="22"/>
          <w:szCs w:val="22"/>
          <w:u w:val="single"/>
          <w:shd w:val="clear" w:color="auto" w:fill="FFFFFF"/>
          <w:lang w:val="en-GB" w:eastAsia="en-US"/>
        </w:rPr>
      </w:pPr>
    </w:p>
    <w:p w14:paraId="62752D66" w14:textId="77777777" w:rsidR="00012B62" w:rsidRPr="00012B62" w:rsidRDefault="00012B62" w:rsidP="00012B62">
      <w:pPr>
        <w:jc w:val="center"/>
        <w:rPr>
          <w:rFonts w:ascii="Arial" w:eastAsia="Calibri" w:hAnsi="Arial" w:cs="Arial"/>
          <w:b/>
          <w:sz w:val="22"/>
          <w:lang w:val="en-GB" w:eastAsia="en-US"/>
        </w:rPr>
      </w:pPr>
      <w:r w:rsidRPr="00012B62">
        <w:rPr>
          <w:rFonts w:ascii="Arial" w:eastAsia="Calibri" w:hAnsi="Arial" w:cs="Arial"/>
          <w:b/>
          <w:sz w:val="22"/>
          <w:lang w:val="en-GB" w:eastAsia="en-US"/>
        </w:rPr>
        <w:t>Table 2: Selected economic indicators for China and Singapore (2015-2017)</w:t>
      </w:r>
    </w:p>
    <w:p w14:paraId="445B9B97" w14:textId="77777777" w:rsidR="00012B62" w:rsidRPr="00012B62" w:rsidRDefault="00012B62" w:rsidP="00012B62">
      <w:pPr>
        <w:jc w:val="center"/>
        <w:rPr>
          <w:rFonts w:ascii="Arial" w:eastAsia="Calibri" w:hAnsi="Arial" w:cs="Arial"/>
          <w:b/>
          <w:sz w:val="22"/>
          <w:lang w:val="en-GB" w:eastAsia="en-US"/>
        </w:rPr>
      </w:pPr>
    </w:p>
    <w:tbl>
      <w:tblPr>
        <w:tblStyle w:val="TableGrid1"/>
        <w:tblW w:w="0" w:type="auto"/>
        <w:jc w:val="center"/>
        <w:tblLook w:val="04A0" w:firstRow="1" w:lastRow="0" w:firstColumn="1" w:lastColumn="0" w:noHBand="0" w:noVBand="1"/>
      </w:tblPr>
      <w:tblGrid>
        <w:gridCol w:w="4543"/>
        <w:gridCol w:w="1201"/>
        <w:gridCol w:w="1202"/>
        <w:gridCol w:w="1202"/>
      </w:tblGrid>
      <w:tr w:rsidR="00012B62" w:rsidRPr="00012B62" w14:paraId="50A86195" w14:textId="77777777" w:rsidTr="004C46B8">
        <w:trPr>
          <w:jc w:val="center"/>
        </w:trPr>
        <w:tc>
          <w:tcPr>
            <w:tcW w:w="4543" w:type="dxa"/>
          </w:tcPr>
          <w:p w14:paraId="096CBB29" w14:textId="77777777" w:rsidR="00012B62" w:rsidRPr="00012B62" w:rsidRDefault="00012B62" w:rsidP="00012B62">
            <w:pPr>
              <w:ind w:right="-1547"/>
              <w:jc w:val="center"/>
              <w:rPr>
                <w:rFonts w:ascii="Arial" w:eastAsia="Times New Roman" w:hAnsi="Arial" w:cs="Arial"/>
                <w:b/>
                <w:sz w:val="22"/>
                <w:szCs w:val="22"/>
                <w:lang w:val="en-GB" w:eastAsia="en-US"/>
              </w:rPr>
            </w:pPr>
          </w:p>
        </w:tc>
        <w:tc>
          <w:tcPr>
            <w:tcW w:w="1201" w:type="dxa"/>
          </w:tcPr>
          <w:p w14:paraId="2B54DC6D" w14:textId="77777777" w:rsidR="00012B62" w:rsidRPr="00012B62" w:rsidRDefault="00012B62" w:rsidP="00012B62">
            <w:pPr>
              <w:jc w:val="center"/>
              <w:rPr>
                <w:rFonts w:ascii="Arial" w:eastAsia="Times New Roman" w:hAnsi="Arial" w:cs="Arial"/>
                <w:b/>
                <w:sz w:val="22"/>
                <w:szCs w:val="22"/>
                <w:lang w:val="en-GB" w:eastAsia="en-US"/>
              </w:rPr>
            </w:pPr>
            <w:r w:rsidRPr="00012B62">
              <w:rPr>
                <w:rFonts w:ascii="Arial" w:eastAsia="Times New Roman" w:hAnsi="Arial" w:cs="Arial"/>
                <w:b/>
                <w:sz w:val="22"/>
                <w:szCs w:val="22"/>
                <w:lang w:val="en-GB" w:eastAsia="en-US"/>
              </w:rPr>
              <w:t>2015</w:t>
            </w:r>
          </w:p>
        </w:tc>
        <w:tc>
          <w:tcPr>
            <w:tcW w:w="1202" w:type="dxa"/>
          </w:tcPr>
          <w:p w14:paraId="719914D7" w14:textId="77777777" w:rsidR="00012B62" w:rsidRPr="00012B62" w:rsidRDefault="00012B62" w:rsidP="00012B62">
            <w:pPr>
              <w:jc w:val="center"/>
              <w:rPr>
                <w:rFonts w:ascii="Arial" w:eastAsia="Times New Roman" w:hAnsi="Arial" w:cs="Arial"/>
                <w:b/>
                <w:sz w:val="22"/>
                <w:szCs w:val="22"/>
                <w:lang w:val="en-GB" w:eastAsia="en-US"/>
              </w:rPr>
            </w:pPr>
            <w:r w:rsidRPr="00012B62">
              <w:rPr>
                <w:rFonts w:ascii="Arial" w:eastAsia="Times New Roman" w:hAnsi="Arial" w:cs="Arial"/>
                <w:b/>
                <w:sz w:val="22"/>
                <w:szCs w:val="22"/>
                <w:lang w:val="en-GB" w:eastAsia="en-US"/>
              </w:rPr>
              <w:t>2016</w:t>
            </w:r>
          </w:p>
        </w:tc>
        <w:tc>
          <w:tcPr>
            <w:tcW w:w="1202" w:type="dxa"/>
          </w:tcPr>
          <w:p w14:paraId="18C174BE" w14:textId="77777777" w:rsidR="00012B62" w:rsidRPr="00012B62" w:rsidRDefault="00012B62" w:rsidP="00012B62">
            <w:pPr>
              <w:jc w:val="center"/>
              <w:rPr>
                <w:rFonts w:ascii="Arial" w:eastAsia="Times New Roman" w:hAnsi="Arial" w:cs="Arial"/>
                <w:b/>
                <w:sz w:val="22"/>
                <w:szCs w:val="22"/>
                <w:lang w:val="en-GB" w:eastAsia="en-US"/>
              </w:rPr>
            </w:pPr>
            <w:r w:rsidRPr="00012B62">
              <w:rPr>
                <w:rFonts w:ascii="Arial" w:eastAsia="Times New Roman" w:hAnsi="Arial" w:cs="Arial"/>
                <w:b/>
                <w:sz w:val="22"/>
                <w:szCs w:val="22"/>
                <w:lang w:val="en-GB" w:eastAsia="en-US"/>
              </w:rPr>
              <w:t>2017</w:t>
            </w:r>
          </w:p>
        </w:tc>
      </w:tr>
      <w:tr w:rsidR="00012B62" w:rsidRPr="00012B62" w14:paraId="5660122C" w14:textId="77777777" w:rsidTr="004C46B8">
        <w:trPr>
          <w:jc w:val="center"/>
        </w:trPr>
        <w:tc>
          <w:tcPr>
            <w:tcW w:w="4543" w:type="dxa"/>
          </w:tcPr>
          <w:p w14:paraId="66B472AF" w14:textId="77777777" w:rsidR="00012B62" w:rsidRPr="00012B62" w:rsidRDefault="00012B62" w:rsidP="00012B62">
            <w:pPr>
              <w:jc w:val="both"/>
              <w:rPr>
                <w:rFonts w:ascii="Arial" w:eastAsia="Times New Roman" w:hAnsi="Arial" w:cs="Arial"/>
                <w:b/>
                <w:sz w:val="22"/>
                <w:szCs w:val="22"/>
                <w:lang w:val="en-GB" w:eastAsia="en-US"/>
              </w:rPr>
            </w:pPr>
            <w:r w:rsidRPr="00012B62">
              <w:rPr>
                <w:rFonts w:ascii="Arial" w:eastAsia="Times New Roman" w:hAnsi="Arial" w:cs="Arial"/>
                <w:b/>
                <w:sz w:val="22"/>
                <w:szCs w:val="22"/>
                <w:lang w:val="en-GB" w:eastAsia="en-US"/>
              </w:rPr>
              <w:t>China</w:t>
            </w:r>
          </w:p>
        </w:tc>
        <w:tc>
          <w:tcPr>
            <w:tcW w:w="1201" w:type="dxa"/>
          </w:tcPr>
          <w:p w14:paraId="33A09072" w14:textId="77777777" w:rsidR="00012B62" w:rsidRPr="00012B62" w:rsidRDefault="00012B62" w:rsidP="00012B62">
            <w:pPr>
              <w:jc w:val="center"/>
              <w:rPr>
                <w:rFonts w:ascii="Arial" w:eastAsia="Times New Roman" w:hAnsi="Arial" w:cs="Arial"/>
                <w:sz w:val="22"/>
                <w:szCs w:val="22"/>
                <w:lang w:val="en-GB" w:eastAsia="en-US"/>
              </w:rPr>
            </w:pPr>
          </w:p>
        </w:tc>
        <w:tc>
          <w:tcPr>
            <w:tcW w:w="1202" w:type="dxa"/>
          </w:tcPr>
          <w:p w14:paraId="31D23C55" w14:textId="77777777" w:rsidR="00012B62" w:rsidRPr="00012B62" w:rsidRDefault="00012B62" w:rsidP="00012B62">
            <w:pPr>
              <w:jc w:val="center"/>
              <w:rPr>
                <w:rFonts w:ascii="Arial" w:eastAsia="Times New Roman" w:hAnsi="Arial" w:cs="Arial"/>
                <w:sz w:val="22"/>
                <w:szCs w:val="22"/>
                <w:lang w:val="en-GB" w:eastAsia="en-US"/>
              </w:rPr>
            </w:pPr>
          </w:p>
        </w:tc>
        <w:tc>
          <w:tcPr>
            <w:tcW w:w="1202" w:type="dxa"/>
          </w:tcPr>
          <w:p w14:paraId="69615754" w14:textId="77777777" w:rsidR="00012B62" w:rsidRPr="00012B62" w:rsidRDefault="00012B62" w:rsidP="00012B62">
            <w:pPr>
              <w:jc w:val="center"/>
              <w:rPr>
                <w:rFonts w:ascii="Arial" w:eastAsia="Times New Roman" w:hAnsi="Arial" w:cs="Arial"/>
                <w:sz w:val="22"/>
                <w:szCs w:val="22"/>
                <w:lang w:val="en-GB" w:eastAsia="en-US"/>
              </w:rPr>
            </w:pPr>
          </w:p>
        </w:tc>
      </w:tr>
      <w:tr w:rsidR="00012B62" w:rsidRPr="00012B62" w14:paraId="6BD12BBD" w14:textId="77777777" w:rsidTr="004C46B8">
        <w:trPr>
          <w:jc w:val="center"/>
        </w:trPr>
        <w:tc>
          <w:tcPr>
            <w:tcW w:w="4543" w:type="dxa"/>
          </w:tcPr>
          <w:p w14:paraId="3EA607F6"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Real GDP annual growth rate (%)</w:t>
            </w:r>
          </w:p>
        </w:tc>
        <w:tc>
          <w:tcPr>
            <w:tcW w:w="1201" w:type="dxa"/>
          </w:tcPr>
          <w:p w14:paraId="028C4A61"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6.9</w:t>
            </w:r>
          </w:p>
        </w:tc>
        <w:tc>
          <w:tcPr>
            <w:tcW w:w="1202" w:type="dxa"/>
          </w:tcPr>
          <w:p w14:paraId="5B0E0ED4"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6.7</w:t>
            </w:r>
          </w:p>
        </w:tc>
        <w:tc>
          <w:tcPr>
            <w:tcW w:w="1202" w:type="dxa"/>
          </w:tcPr>
          <w:p w14:paraId="455BBF92"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6.7</w:t>
            </w:r>
          </w:p>
        </w:tc>
      </w:tr>
      <w:tr w:rsidR="00012B62" w:rsidRPr="00012B62" w14:paraId="05068434" w14:textId="77777777" w:rsidTr="004C46B8">
        <w:trPr>
          <w:jc w:val="center"/>
        </w:trPr>
        <w:tc>
          <w:tcPr>
            <w:tcW w:w="4543" w:type="dxa"/>
          </w:tcPr>
          <w:p w14:paraId="5287DA7C"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Rate of unemployment (%)</w:t>
            </w:r>
          </w:p>
        </w:tc>
        <w:tc>
          <w:tcPr>
            <w:tcW w:w="1201" w:type="dxa"/>
          </w:tcPr>
          <w:p w14:paraId="40D5A562"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4.1</w:t>
            </w:r>
          </w:p>
        </w:tc>
        <w:tc>
          <w:tcPr>
            <w:tcW w:w="1202" w:type="dxa"/>
          </w:tcPr>
          <w:p w14:paraId="5F366E60"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4.0</w:t>
            </w:r>
          </w:p>
        </w:tc>
        <w:tc>
          <w:tcPr>
            <w:tcW w:w="1202" w:type="dxa"/>
          </w:tcPr>
          <w:p w14:paraId="4635478B"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3.9</w:t>
            </w:r>
          </w:p>
        </w:tc>
      </w:tr>
      <w:tr w:rsidR="00012B62" w:rsidRPr="00012B62" w14:paraId="15D5570F" w14:textId="77777777" w:rsidTr="004C46B8">
        <w:trPr>
          <w:jc w:val="center"/>
        </w:trPr>
        <w:tc>
          <w:tcPr>
            <w:tcW w:w="4543" w:type="dxa"/>
          </w:tcPr>
          <w:p w14:paraId="660A7729"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Annual rate of inflation (%)</w:t>
            </w:r>
          </w:p>
        </w:tc>
        <w:tc>
          <w:tcPr>
            <w:tcW w:w="1201" w:type="dxa"/>
          </w:tcPr>
          <w:p w14:paraId="3A8A498B"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1.4</w:t>
            </w:r>
          </w:p>
        </w:tc>
        <w:tc>
          <w:tcPr>
            <w:tcW w:w="1202" w:type="dxa"/>
          </w:tcPr>
          <w:p w14:paraId="663437AE"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2.0</w:t>
            </w:r>
          </w:p>
        </w:tc>
        <w:tc>
          <w:tcPr>
            <w:tcW w:w="1202" w:type="dxa"/>
          </w:tcPr>
          <w:p w14:paraId="7C48F469"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1.6</w:t>
            </w:r>
          </w:p>
        </w:tc>
      </w:tr>
      <w:tr w:rsidR="00012B62" w:rsidRPr="00012B62" w14:paraId="513DF25E" w14:textId="77777777" w:rsidTr="004C46B8">
        <w:trPr>
          <w:jc w:val="center"/>
        </w:trPr>
        <w:tc>
          <w:tcPr>
            <w:tcW w:w="4543" w:type="dxa"/>
          </w:tcPr>
          <w:p w14:paraId="3479981E"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Consumption (% of GDP)</w:t>
            </w:r>
          </w:p>
        </w:tc>
        <w:tc>
          <w:tcPr>
            <w:tcW w:w="1201" w:type="dxa"/>
          </w:tcPr>
          <w:p w14:paraId="37CD7D2F"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52.8</w:t>
            </w:r>
          </w:p>
        </w:tc>
        <w:tc>
          <w:tcPr>
            <w:tcW w:w="1202" w:type="dxa"/>
          </w:tcPr>
          <w:p w14:paraId="61483616"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54.0</w:t>
            </w:r>
          </w:p>
        </w:tc>
        <w:tc>
          <w:tcPr>
            <w:tcW w:w="1202" w:type="dxa"/>
          </w:tcPr>
          <w:p w14:paraId="2A4FC4CF"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53.2</w:t>
            </w:r>
          </w:p>
        </w:tc>
      </w:tr>
      <w:tr w:rsidR="00012B62" w:rsidRPr="00012B62" w14:paraId="5670FA21" w14:textId="77777777" w:rsidTr="004C46B8">
        <w:trPr>
          <w:jc w:val="center"/>
        </w:trPr>
        <w:tc>
          <w:tcPr>
            <w:tcW w:w="4543" w:type="dxa"/>
          </w:tcPr>
          <w:p w14:paraId="5087F0B1"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X+M (% of GDP)</w:t>
            </w:r>
          </w:p>
        </w:tc>
        <w:tc>
          <w:tcPr>
            <w:tcW w:w="1201" w:type="dxa"/>
          </w:tcPr>
          <w:p w14:paraId="0A298966"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36</w:t>
            </w:r>
          </w:p>
        </w:tc>
        <w:tc>
          <w:tcPr>
            <w:tcW w:w="1202" w:type="dxa"/>
          </w:tcPr>
          <w:p w14:paraId="7688D263"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37</w:t>
            </w:r>
          </w:p>
        </w:tc>
        <w:tc>
          <w:tcPr>
            <w:tcW w:w="1202" w:type="dxa"/>
          </w:tcPr>
          <w:p w14:paraId="79FC12FA"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38.1</w:t>
            </w:r>
          </w:p>
        </w:tc>
      </w:tr>
      <w:tr w:rsidR="00012B62" w:rsidRPr="00012B62" w14:paraId="1AAF1B8A" w14:textId="77777777" w:rsidTr="004C46B8">
        <w:trPr>
          <w:jc w:val="center"/>
        </w:trPr>
        <w:tc>
          <w:tcPr>
            <w:tcW w:w="4543" w:type="dxa"/>
          </w:tcPr>
          <w:p w14:paraId="4738A0D3"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Gini Coefficient</w:t>
            </w:r>
          </w:p>
        </w:tc>
        <w:tc>
          <w:tcPr>
            <w:tcW w:w="1201" w:type="dxa"/>
            <w:tcBorders>
              <w:top w:val="single" w:sz="4" w:space="0" w:color="auto"/>
              <w:left w:val="single" w:sz="4" w:space="0" w:color="auto"/>
              <w:bottom w:val="single" w:sz="4" w:space="0" w:color="auto"/>
              <w:right w:val="single" w:sz="4" w:space="0" w:color="auto"/>
            </w:tcBorders>
          </w:tcPr>
          <w:p w14:paraId="627E9A83"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0.462</w:t>
            </w:r>
          </w:p>
        </w:tc>
        <w:tc>
          <w:tcPr>
            <w:tcW w:w="1202" w:type="dxa"/>
            <w:tcBorders>
              <w:top w:val="single" w:sz="4" w:space="0" w:color="auto"/>
              <w:left w:val="single" w:sz="4" w:space="0" w:color="auto"/>
              <w:bottom w:val="single" w:sz="4" w:space="0" w:color="auto"/>
              <w:right w:val="single" w:sz="4" w:space="0" w:color="auto"/>
            </w:tcBorders>
          </w:tcPr>
          <w:p w14:paraId="2DFA87F4"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0.465</w:t>
            </w:r>
          </w:p>
        </w:tc>
        <w:tc>
          <w:tcPr>
            <w:tcW w:w="1202" w:type="dxa"/>
            <w:tcBorders>
              <w:top w:val="single" w:sz="4" w:space="0" w:color="auto"/>
              <w:left w:val="single" w:sz="4" w:space="0" w:color="auto"/>
              <w:bottom w:val="single" w:sz="4" w:space="0" w:color="auto"/>
              <w:right w:val="single" w:sz="4" w:space="0" w:color="auto"/>
            </w:tcBorders>
          </w:tcPr>
          <w:p w14:paraId="7F3E78D9"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0.467</w:t>
            </w:r>
          </w:p>
        </w:tc>
      </w:tr>
      <w:tr w:rsidR="00012B62" w:rsidRPr="00012B62" w14:paraId="0E8E0F95" w14:textId="77777777" w:rsidTr="004C46B8">
        <w:trPr>
          <w:jc w:val="center"/>
        </w:trPr>
        <w:tc>
          <w:tcPr>
            <w:tcW w:w="4543" w:type="dxa"/>
          </w:tcPr>
          <w:p w14:paraId="4AC0369A"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Human Development Index (Ranking)</w:t>
            </w:r>
          </w:p>
        </w:tc>
        <w:tc>
          <w:tcPr>
            <w:tcW w:w="1201" w:type="dxa"/>
          </w:tcPr>
          <w:p w14:paraId="4AFB97FF"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w:t>
            </w:r>
          </w:p>
        </w:tc>
        <w:tc>
          <w:tcPr>
            <w:tcW w:w="1202" w:type="dxa"/>
          </w:tcPr>
          <w:p w14:paraId="3102FA9D"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86</w:t>
            </w:r>
          </w:p>
        </w:tc>
        <w:tc>
          <w:tcPr>
            <w:tcW w:w="1202" w:type="dxa"/>
          </w:tcPr>
          <w:p w14:paraId="5A551EDE"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86</w:t>
            </w:r>
          </w:p>
        </w:tc>
      </w:tr>
      <w:tr w:rsidR="00012B62" w:rsidRPr="00012B62" w14:paraId="279E93D7" w14:textId="77777777" w:rsidTr="004C46B8">
        <w:trPr>
          <w:jc w:val="center"/>
        </w:trPr>
        <w:tc>
          <w:tcPr>
            <w:tcW w:w="8148" w:type="dxa"/>
            <w:gridSpan w:val="4"/>
          </w:tcPr>
          <w:p w14:paraId="7AF86DF0" w14:textId="77777777" w:rsidR="00012B62" w:rsidRPr="00012B62" w:rsidRDefault="00012B62" w:rsidP="00012B62">
            <w:pPr>
              <w:jc w:val="center"/>
              <w:rPr>
                <w:rFonts w:ascii="Arial" w:eastAsia="Times New Roman" w:hAnsi="Arial" w:cs="Arial"/>
                <w:sz w:val="22"/>
                <w:szCs w:val="22"/>
                <w:lang w:val="en-GB" w:eastAsia="en-US"/>
              </w:rPr>
            </w:pPr>
          </w:p>
        </w:tc>
      </w:tr>
      <w:tr w:rsidR="00012B62" w:rsidRPr="00012B62" w14:paraId="0E29FA1E" w14:textId="77777777" w:rsidTr="004C46B8">
        <w:trPr>
          <w:jc w:val="center"/>
        </w:trPr>
        <w:tc>
          <w:tcPr>
            <w:tcW w:w="4543" w:type="dxa"/>
          </w:tcPr>
          <w:p w14:paraId="099A5821" w14:textId="77777777" w:rsidR="00012B62" w:rsidRPr="00012B62" w:rsidRDefault="00012B62" w:rsidP="00012B62">
            <w:pPr>
              <w:jc w:val="both"/>
              <w:rPr>
                <w:rFonts w:ascii="Arial" w:eastAsia="Times New Roman" w:hAnsi="Arial" w:cs="Arial"/>
                <w:b/>
                <w:sz w:val="22"/>
                <w:szCs w:val="22"/>
                <w:lang w:val="en-GB" w:eastAsia="en-US"/>
              </w:rPr>
            </w:pPr>
            <w:r w:rsidRPr="00012B62">
              <w:rPr>
                <w:rFonts w:ascii="Arial" w:eastAsia="Times New Roman" w:hAnsi="Arial" w:cs="Arial"/>
                <w:b/>
                <w:sz w:val="22"/>
                <w:szCs w:val="22"/>
                <w:lang w:val="en-GB" w:eastAsia="en-US"/>
              </w:rPr>
              <w:t>Singapore</w:t>
            </w:r>
          </w:p>
        </w:tc>
        <w:tc>
          <w:tcPr>
            <w:tcW w:w="1201" w:type="dxa"/>
          </w:tcPr>
          <w:p w14:paraId="0133A63C" w14:textId="77777777" w:rsidR="00012B62" w:rsidRPr="00012B62" w:rsidRDefault="00012B62" w:rsidP="00012B62">
            <w:pPr>
              <w:jc w:val="center"/>
              <w:rPr>
                <w:rFonts w:ascii="Arial" w:eastAsia="Times New Roman" w:hAnsi="Arial" w:cs="Arial"/>
                <w:sz w:val="22"/>
                <w:szCs w:val="22"/>
                <w:lang w:val="en-GB" w:eastAsia="en-US"/>
              </w:rPr>
            </w:pPr>
          </w:p>
        </w:tc>
        <w:tc>
          <w:tcPr>
            <w:tcW w:w="1202" w:type="dxa"/>
          </w:tcPr>
          <w:p w14:paraId="357D00C6" w14:textId="77777777" w:rsidR="00012B62" w:rsidRPr="00012B62" w:rsidRDefault="00012B62" w:rsidP="00012B62">
            <w:pPr>
              <w:jc w:val="center"/>
              <w:rPr>
                <w:rFonts w:ascii="Arial" w:eastAsia="Times New Roman" w:hAnsi="Arial" w:cs="Arial"/>
                <w:sz w:val="22"/>
                <w:szCs w:val="22"/>
                <w:lang w:val="en-GB" w:eastAsia="en-US"/>
              </w:rPr>
            </w:pPr>
          </w:p>
        </w:tc>
        <w:tc>
          <w:tcPr>
            <w:tcW w:w="1202" w:type="dxa"/>
          </w:tcPr>
          <w:p w14:paraId="17936F85" w14:textId="77777777" w:rsidR="00012B62" w:rsidRPr="00012B62" w:rsidRDefault="00012B62" w:rsidP="00012B62">
            <w:pPr>
              <w:jc w:val="center"/>
              <w:rPr>
                <w:rFonts w:ascii="Arial" w:eastAsia="Times New Roman" w:hAnsi="Arial" w:cs="Arial"/>
                <w:sz w:val="22"/>
                <w:szCs w:val="22"/>
                <w:lang w:val="en-GB" w:eastAsia="en-US"/>
              </w:rPr>
            </w:pPr>
          </w:p>
        </w:tc>
      </w:tr>
      <w:tr w:rsidR="00012B62" w:rsidRPr="00012B62" w14:paraId="4B4F374C" w14:textId="77777777" w:rsidTr="004C46B8">
        <w:trPr>
          <w:jc w:val="center"/>
        </w:trPr>
        <w:tc>
          <w:tcPr>
            <w:tcW w:w="4543" w:type="dxa"/>
          </w:tcPr>
          <w:p w14:paraId="7B6CF83C"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Real GDP annual growth rate (%)</w:t>
            </w:r>
          </w:p>
        </w:tc>
        <w:tc>
          <w:tcPr>
            <w:tcW w:w="1201" w:type="dxa"/>
          </w:tcPr>
          <w:p w14:paraId="1E7BFD80"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2.9</w:t>
            </w:r>
          </w:p>
        </w:tc>
        <w:tc>
          <w:tcPr>
            <w:tcW w:w="1202" w:type="dxa"/>
          </w:tcPr>
          <w:p w14:paraId="15B8D9F7"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3.0</w:t>
            </w:r>
          </w:p>
        </w:tc>
        <w:tc>
          <w:tcPr>
            <w:tcW w:w="1202" w:type="dxa"/>
          </w:tcPr>
          <w:p w14:paraId="6F8E90A0"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3.7</w:t>
            </w:r>
          </w:p>
        </w:tc>
      </w:tr>
      <w:tr w:rsidR="00012B62" w:rsidRPr="00012B62" w14:paraId="5A9BE9E7" w14:textId="77777777" w:rsidTr="004C46B8">
        <w:trPr>
          <w:jc w:val="center"/>
        </w:trPr>
        <w:tc>
          <w:tcPr>
            <w:tcW w:w="4543" w:type="dxa"/>
          </w:tcPr>
          <w:p w14:paraId="39092B1D"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Rate of unemployment (%)</w:t>
            </w:r>
          </w:p>
        </w:tc>
        <w:tc>
          <w:tcPr>
            <w:tcW w:w="1201" w:type="dxa"/>
          </w:tcPr>
          <w:p w14:paraId="2FC7BC78"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1.8</w:t>
            </w:r>
          </w:p>
        </w:tc>
        <w:tc>
          <w:tcPr>
            <w:tcW w:w="1202" w:type="dxa"/>
          </w:tcPr>
          <w:p w14:paraId="1C9625A2"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1.9</w:t>
            </w:r>
          </w:p>
        </w:tc>
        <w:tc>
          <w:tcPr>
            <w:tcW w:w="1202" w:type="dxa"/>
          </w:tcPr>
          <w:p w14:paraId="472E69C1"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2.2</w:t>
            </w:r>
          </w:p>
        </w:tc>
      </w:tr>
      <w:tr w:rsidR="00012B62" w:rsidRPr="00012B62" w14:paraId="70800034" w14:textId="77777777" w:rsidTr="004C46B8">
        <w:trPr>
          <w:jc w:val="center"/>
        </w:trPr>
        <w:tc>
          <w:tcPr>
            <w:tcW w:w="4543" w:type="dxa"/>
          </w:tcPr>
          <w:p w14:paraId="2A692620"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Annual rate of inflation (%)</w:t>
            </w:r>
          </w:p>
        </w:tc>
        <w:tc>
          <w:tcPr>
            <w:tcW w:w="1201" w:type="dxa"/>
          </w:tcPr>
          <w:p w14:paraId="1EE85FFC"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-0.5</w:t>
            </w:r>
          </w:p>
        </w:tc>
        <w:tc>
          <w:tcPr>
            <w:tcW w:w="1202" w:type="dxa"/>
          </w:tcPr>
          <w:p w14:paraId="53B70F87"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-0.5</w:t>
            </w:r>
          </w:p>
        </w:tc>
        <w:tc>
          <w:tcPr>
            <w:tcW w:w="1202" w:type="dxa"/>
          </w:tcPr>
          <w:p w14:paraId="30DB84BC"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0.6</w:t>
            </w:r>
          </w:p>
        </w:tc>
      </w:tr>
      <w:tr w:rsidR="00012B62" w:rsidRPr="00012B62" w14:paraId="404020EC" w14:textId="77777777" w:rsidTr="004C46B8">
        <w:trPr>
          <w:jc w:val="center"/>
        </w:trPr>
        <w:tc>
          <w:tcPr>
            <w:tcW w:w="4543" w:type="dxa"/>
          </w:tcPr>
          <w:p w14:paraId="7994B7E8"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Consumption (% of GDP)</w:t>
            </w:r>
          </w:p>
        </w:tc>
        <w:tc>
          <w:tcPr>
            <w:tcW w:w="1201" w:type="dxa"/>
          </w:tcPr>
          <w:p w14:paraId="59604A92"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47.3</w:t>
            </w:r>
          </w:p>
        </w:tc>
        <w:tc>
          <w:tcPr>
            <w:tcW w:w="1202" w:type="dxa"/>
          </w:tcPr>
          <w:p w14:paraId="5E19B6A7"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46.8</w:t>
            </w:r>
          </w:p>
        </w:tc>
        <w:tc>
          <w:tcPr>
            <w:tcW w:w="1202" w:type="dxa"/>
          </w:tcPr>
          <w:p w14:paraId="1B8108ED"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46.0</w:t>
            </w:r>
          </w:p>
        </w:tc>
      </w:tr>
      <w:tr w:rsidR="00012B62" w:rsidRPr="00012B62" w14:paraId="3E4A424D" w14:textId="77777777" w:rsidTr="004C46B8">
        <w:trPr>
          <w:jc w:val="center"/>
        </w:trPr>
        <w:tc>
          <w:tcPr>
            <w:tcW w:w="4543" w:type="dxa"/>
          </w:tcPr>
          <w:p w14:paraId="773BD9BE"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X+M (% of GDP)</w:t>
            </w:r>
          </w:p>
        </w:tc>
        <w:tc>
          <w:tcPr>
            <w:tcW w:w="1201" w:type="dxa"/>
          </w:tcPr>
          <w:p w14:paraId="4E1D5053"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329.4</w:t>
            </w:r>
          </w:p>
        </w:tc>
        <w:tc>
          <w:tcPr>
            <w:tcW w:w="1202" w:type="dxa"/>
          </w:tcPr>
          <w:p w14:paraId="559F5532"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304.5</w:t>
            </w:r>
          </w:p>
        </w:tc>
        <w:tc>
          <w:tcPr>
            <w:tcW w:w="1202" w:type="dxa"/>
          </w:tcPr>
          <w:p w14:paraId="5C943F39"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318.8</w:t>
            </w:r>
          </w:p>
        </w:tc>
      </w:tr>
      <w:tr w:rsidR="00012B62" w:rsidRPr="00012B62" w14:paraId="75DCB629" w14:textId="77777777" w:rsidTr="004C46B8">
        <w:trPr>
          <w:jc w:val="center"/>
        </w:trPr>
        <w:tc>
          <w:tcPr>
            <w:tcW w:w="4543" w:type="dxa"/>
          </w:tcPr>
          <w:p w14:paraId="41DE6096"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Gini Coefficient</w:t>
            </w:r>
          </w:p>
        </w:tc>
        <w:tc>
          <w:tcPr>
            <w:tcW w:w="1201" w:type="dxa"/>
            <w:tcBorders>
              <w:top w:val="single" w:sz="4" w:space="0" w:color="auto"/>
              <w:left w:val="single" w:sz="4" w:space="0" w:color="auto"/>
              <w:bottom w:val="single" w:sz="4" w:space="0" w:color="auto"/>
              <w:right w:val="single" w:sz="4" w:space="0" w:color="auto"/>
            </w:tcBorders>
          </w:tcPr>
          <w:p w14:paraId="0B2C2174"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0.463</w:t>
            </w:r>
          </w:p>
        </w:tc>
        <w:tc>
          <w:tcPr>
            <w:tcW w:w="1202" w:type="dxa"/>
            <w:tcBorders>
              <w:top w:val="single" w:sz="4" w:space="0" w:color="auto"/>
              <w:left w:val="single" w:sz="4" w:space="0" w:color="auto"/>
              <w:bottom w:val="single" w:sz="4" w:space="0" w:color="auto"/>
              <w:right w:val="single" w:sz="4" w:space="0" w:color="auto"/>
            </w:tcBorders>
          </w:tcPr>
          <w:p w14:paraId="370C1324"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0.458</w:t>
            </w:r>
          </w:p>
        </w:tc>
        <w:tc>
          <w:tcPr>
            <w:tcW w:w="1202" w:type="dxa"/>
            <w:tcBorders>
              <w:top w:val="single" w:sz="4" w:space="0" w:color="auto"/>
              <w:left w:val="single" w:sz="4" w:space="0" w:color="auto"/>
              <w:bottom w:val="single" w:sz="4" w:space="0" w:color="auto"/>
              <w:right w:val="single" w:sz="4" w:space="0" w:color="auto"/>
            </w:tcBorders>
          </w:tcPr>
          <w:p w14:paraId="6547282A"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0.459</w:t>
            </w:r>
          </w:p>
        </w:tc>
      </w:tr>
      <w:tr w:rsidR="00012B62" w:rsidRPr="00012B62" w14:paraId="4566811B" w14:textId="77777777" w:rsidTr="004C46B8">
        <w:trPr>
          <w:jc w:val="center"/>
        </w:trPr>
        <w:tc>
          <w:tcPr>
            <w:tcW w:w="4543" w:type="dxa"/>
          </w:tcPr>
          <w:p w14:paraId="2F453A1B" w14:textId="77777777" w:rsidR="00012B62" w:rsidRPr="00012B62" w:rsidRDefault="00012B62" w:rsidP="00012B62">
            <w:pPr>
              <w:jc w:val="both"/>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Human Development Index (Ranking)</w:t>
            </w:r>
          </w:p>
        </w:tc>
        <w:tc>
          <w:tcPr>
            <w:tcW w:w="1201" w:type="dxa"/>
          </w:tcPr>
          <w:p w14:paraId="0DD2F75A"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w:t>
            </w:r>
          </w:p>
        </w:tc>
        <w:tc>
          <w:tcPr>
            <w:tcW w:w="1202" w:type="dxa"/>
          </w:tcPr>
          <w:p w14:paraId="7167ED7E"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8</w:t>
            </w:r>
          </w:p>
        </w:tc>
        <w:tc>
          <w:tcPr>
            <w:tcW w:w="1202" w:type="dxa"/>
          </w:tcPr>
          <w:p w14:paraId="3B0EE4A6" w14:textId="77777777" w:rsidR="00012B62" w:rsidRPr="00012B62" w:rsidRDefault="00012B62" w:rsidP="00012B62">
            <w:pPr>
              <w:jc w:val="center"/>
              <w:rPr>
                <w:rFonts w:ascii="Arial" w:eastAsia="Times New Roman" w:hAnsi="Arial" w:cs="Arial"/>
                <w:sz w:val="22"/>
                <w:szCs w:val="22"/>
                <w:lang w:val="en-GB" w:eastAsia="en-US"/>
              </w:rPr>
            </w:pPr>
            <w:r w:rsidRPr="00012B62">
              <w:rPr>
                <w:rFonts w:ascii="Arial" w:eastAsia="Times New Roman" w:hAnsi="Arial" w:cs="Arial"/>
                <w:sz w:val="22"/>
                <w:szCs w:val="22"/>
                <w:lang w:val="en-GB" w:eastAsia="en-US"/>
              </w:rPr>
              <w:t>9</w:t>
            </w:r>
          </w:p>
        </w:tc>
      </w:tr>
    </w:tbl>
    <w:p w14:paraId="0873C99F" w14:textId="77777777" w:rsidR="00012B62" w:rsidRPr="00012B62" w:rsidRDefault="00012B62" w:rsidP="00012B62">
      <w:pPr>
        <w:jc w:val="right"/>
        <w:rPr>
          <w:rFonts w:ascii="Arial" w:eastAsia="Calibri" w:hAnsi="Arial" w:cs="Arial"/>
          <w:sz w:val="22"/>
          <w:lang w:val="en-GB" w:eastAsia="en-US"/>
        </w:rPr>
      </w:pPr>
    </w:p>
    <w:p w14:paraId="5D0A7FF3" w14:textId="77777777" w:rsidR="00012B62" w:rsidRPr="00012B62" w:rsidRDefault="00012B62" w:rsidP="00012B62">
      <w:pPr>
        <w:jc w:val="right"/>
        <w:rPr>
          <w:rFonts w:ascii="Arial" w:eastAsia="Calibri" w:hAnsi="Arial" w:cs="Arial"/>
          <w:i/>
          <w:sz w:val="22"/>
          <w:lang w:val="en-GB" w:eastAsia="en-US"/>
        </w:rPr>
      </w:pPr>
      <w:r w:rsidRPr="00012B62">
        <w:rPr>
          <w:rFonts w:ascii="Arial" w:eastAsia="Calibri" w:hAnsi="Arial" w:cs="Arial"/>
          <w:sz w:val="22"/>
          <w:lang w:val="en-GB" w:eastAsia="en-US"/>
        </w:rPr>
        <w:t xml:space="preserve">Source: </w:t>
      </w:r>
      <w:r w:rsidRPr="00012B62">
        <w:rPr>
          <w:rFonts w:ascii="Arial" w:eastAsia="Calibri" w:hAnsi="Arial" w:cs="Arial"/>
          <w:i/>
          <w:sz w:val="22"/>
          <w:lang w:val="en-GB" w:eastAsia="en-US"/>
        </w:rPr>
        <w:t xml:space="preserve">Various </w:t>
      </w:r>
    </w:p>
    <w:p w14:paraId="76DB670A" w14:textId="77777777" w:rsidR="00012B62" w:rsidRPr="00012B62" w:rsidRDefault="00012B62" w:rsidP="00012B62">
      <w:pPr>
        <w:jc w:val="both"/>
        <w:rPr>
          <w:rFonts w:ascii="Arial" w:eastAsia="Times New Roman" w:hAnsi="Arial" w:cs="Arial"/>
          <w:b/>
          <w:sz w:val="2"/>
          <w:lang w:val="en-GB" w:eastAsia="en-US"/>
        </w:rPr>
      </w:pPr>
    </w:p>
    <w:p w14:paraId="5A0CDBB3" w14:textId="77777777" w:rsidR="00012B62" w:rsidRPr="00012B62" w:rsidRDefault="00012B62" w:rsidP="00012B62">
      <w:pPr>
        <w:keepNext/>
        <w:shd w:val="clear" w:color="auto" w:fill="FFFFFF"/>
        <w:contextualSpacing/>
        <w:jc w:val="both"/>
        <w:outlineLvl w:val="0"/>
        <w:rPr>
          <w:rFonts w:ascii="Arial" w:eastAsia="Times New Roman" w:hAnsi="Arial" w:cs="Arial"/>
          <w:b/>
          <w:bCs/>
          <w:kern w:val="32"/>
          <w:sz w:val="22"/>
          <w:szCs w:val="22"/>
          <w:shd w:val="clear" w:color="auto" w:fill="FFFFFF"/>
          <w:lang w:val="en-GB" w:eastAsia="en-US"/>
        </w:rPr>
      </w:pPr>
    </w:p>
    <w:p w14:paraId="3A553F9D"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Extract 6: China’s economic slowdown and rebalancing</w:t>
      </w:r>
    </w:p>
    <w:p w14:paraId="73763EDA" w14:textId="77777777" w:rsidR="00012B62" w:rsidRPr="00012B62" w:rsidRDefault="00012B62" w:rsidP="00012B62">
      <w:pPr>
        <w:jc w:val="both"/>
        <w:rPr>
          <w:rFonts w:ascii="Arial" w:eastAsia="Times New Roman" w:hAnsi="Arial" w:cs="Arial"/>
          <w:b/>
          <w:sz w:val="22"/>
          <w:lang w:val="en-GB" w:eastAsia="en-US"/>
        </w:rPr>
      </w:pPr>
    </w:p>
    <w:p w14:paraId="1A5622B7"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China has so far managed a gradual economic slowdown. Looking at the demand-side of growth, investment has long been a major driver in China.  A gradual rebalancing from investment-driven to consumption-driven growth is needed to avoid any further over-allocation of capital and its negative consequences, such as excess capacity in the economy.</w:t>
      </w:r>
    </w:p>
    <w:p w14:paraId="757E8125" w14:textId="77777777" w:rsidR="00012B62" w:rsidRPr="00012B62" w:rsidRDefault="00012B62" w:rsidP="00012B62">
      <w:pPr>
        <w:jc w:val="both"/>
        <w:rPr>
          <w:rFonts w:ascii="Arial" w:eastAsia="Times New Roman" w:hAnsi="Arial" w:cs="Arial"/>
          <w:sz w:val="22"/>
          <w:lang w:val="en-GB" w:eastAsia="en-US"/>
        </w:rPr>
      </w:pPr>
    </w:p>
    <w:p w14:paraId="112D7143"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While this rebalancing started a couple of years ago, the most recent Government Work Report reiterate the importance of boosting consumption.  Consumption tends to be a more stable driver of growth than investment, being less prone to boom-and-bust of business cycles.  In recent years, consumption has become the major driver of growth in China, overtaking investment. Nevertheless, the overall contribution of consumption to growth has been relatively stable in the past few decades.  Thus, although rebalancing is under way, its pace is relatively slow.  This may relate to still very strong motives to save money related to social security coverage that is only partial and the varying quality of public healthcare and education services provided across China. These factors force people to save for their old age, in case of illness or for their children’s education, and so there is lower consumption.  </w:t>
      </w:r>
    </w:p>
    <w:p w14:paraId="175EE4E5" w14:textId="77777777" w:rsidR="00012B62" w:rsidRPr="00012B62" w:rsidRDefault="00012B62" w:rsidP="00012B62">
      <w:pPr>
        <w:jc w:val="both"/>
        <w:rPr>
          <w:rFonts w:ascii="Arial" w:eastAsia="Times New Roman" w:hAnsi="Arial" w:cs="Arial"/>
          <w:sz w:val="22"/>
          <w:lang w:val="en-GB" w:eastAsia="en-US"/>
        </w:rPr>
      </w:pPr>
    </w:p>
    <w:p w14:paraId="2E7FD898"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The key question therefore is how to realise the consumption potential in China.  Important prerequisites are high employment rates and rapidly growing incomes. While the unemployment rate has long been low in China, there is less information about underemployment, particularly in rural areas, where, by definition, all people are employed.  Income growth has been strong in past years, though in 2016 it was relatively weaker, especially in urban areas. The good news, however, is that rural incomes have been continuously growing faster than urban ones, thereby reducing the urban-rural income divide.</w:t>
      </w:r>
    </w:p>
    <w:p w14:paraId="79A509EB" w14:textId="77777777" w:rsidR="00012B62" w:rsidRPr="00012B62" w:rsidRDefault="00012B62" w:rsidP="00012B62">
      <w:pPr>
        <w:jc w:val="right"/>
        <w:rPr>
          <w:rFonts w:ascii="Arial" w:eastAsia="Times New Roman" w:hAnsi="Arial" w:cs="Arial"/>
          <w:sz w:val="22"/>
          <w:lang w:val="en-GB" w:eastAsia="en-US"/>
        </w:rPr>
      </w:pPr>
    </w:p>
    <w:p w14:paraId="4B7A803F" w14:textId="77777777" w:rsidR="00012B62" w:rsidRPr="00012B62" w:rsidRDefault="00012B62" w:rsidP="00012B62">
      <w:pPr>
        <w:jc w:val="right"/>
        <w:rPr>
          <w:rFonts w:ascii="Arial" w:eastAsia="Times New Roman" w:hAnsi="Arial" w:cs="Arial"/>
          <w:sz w:val="22"/>
          <w:lang w:val="en-GB" w:eastAsia="en-US"/>
        </w:rPr>
      </w:pPr>
      <w:r w:rsidRPr="00012B62">
        <w:rPr>
          <w:rFonts w:ascii="Arial" w:eastAsia="Times New Roman" w:hAnsi="Arial" w:cs="Arial"/>
          <w:sz w:val="22"/>
          <w:lang w:val="en-GB" w:eastAsia="en-US"/>
        </w:rPr>
        <w:t xml:space="preserve">Source: </w:t>
      </w:r>
      <w:r w:rsidRPr="00012B62">
        <w:rPr>
          <w:rFonts w:ascii="Arial" w:eastAsia="Times New Roman" w:hAnsi="Arial" w:cs="Arial"/>
          <w:i/>
          <w:sz w:val="22"/>
          <w:lang w:val="en-GB" w:eastAsia="en-US"/>
        </w:rPr>
        <w:t>The Telegraph,</w:t>
      </w:r>
      <w:r w:rsidRPr="00012B62">
        <w:rPr>
          <w:rFonts w:ascii="Arial" w:eastAsia="Times New Roman" w:hAnsi="Arial" w:cs="Arial"/>
          <w:sz w:val="22"/>
          <w:lang w:val="en-GB" w:eastAsia="en-US"/>
        </w:rPr>
        <w:t xml:space="preserve"> 15 March 2017 </w:t>
      </w:r>
    </w:p>
    <w:p w14:paraId="0D3A2BE7" w14:textId="77777777" w:rsidR="00012B62" w:rsidRPr="00012B62" w:rsidRDefault="00012B62" w:rsidP="00012B62">
      <w:pPr>
        <w:rPr>
          <w:rFonts w:ascii="Arial" w:eastAsia="Times New Roman" w:hAnsi="Arial"/>
          <w:sz w:val="22"/>
          <w:lang w:val="en-GB" w:eastAsia="en-US"/>
        </w:rPr>
      </w:pPr>
    </w:p>
    <w:p w14:paraId="0BB2F857"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lastRenderedPageBreak/>
        <w:t>Extract 7: Digital China</w:t>
      </w:r>
    </w:p>
    <w:p w14:paraId="6BEDD6A7" w14:textId="77777777" w:rsidR="00012B62" w:rsidRPr="00012B62" w:rsidRDefault="00012B62" w:rsidP="00012B62">
      <w:pPr>
        <w:jc w:val="both"/>
        <w:rPr>
          <w:rFonts w:ascii="Arial" w:eastAsia="Times New Roman" w:hAnsi="Arial" w:cs="Arial"/>
          <w:sz w:val="22"/>
          <w:lang w:val="en-GB" w:eastAsia="en-US"/>
        </w:rPr>
      </w:pPr>
    </w:p>
    <w:p w14:paraId="1E50B596"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China has around 700 million internet users and 282 million digital natives (internet users less than 25 years old) eager to adopt new technology. The massive scale of the Chinese market and a supportive regulatory and supervisory environment in the early years of digitalization made China a global leader in frontier industries such as e-commerce and financial technology. </w:t>
      </w:r>
    </w:p>
    <w:p w14:paraId="19530B25" w14:textId="77777777" w:rsidR="00012B62" w:rsidRPr="00012B62" w:rsidRDefault="00012B62" w:rsidP="00012B62">
      <w:pPr>
        <w:jc w:val="both"/>
        <w:rPr>
          <w:rFonts w:ascii="Arial" w:eastAsia="Times New Roman" w:hAnsi="Arial" w:cs="Arial"/>
          <w:sz w:val="22"/>
          <w:lang w:val="en-GB" w:eastAsia="en-US"/>
        </w:rPr>
      </w:pPr>
    </w:p>
    <w:p w14:paraId="21DF4124"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Digitalisation will continue to transform the Chinese economy by improving efficiency and softening the slowing growth as the economy matures. Over the past decade, China has become a leading global force in several areas of the digital economy. For instance, in e-commerce, only about a decade ago China accounted for less than 1 percent of the value of worldwide transactions; that share is now more than 40 percent. Some early investors in leading Chinese e-commerce players are estimated to have earned returns of thousands of times their initial investment. In mobile payments, penetration among China’s internet users has grown rapidly, from just 25 percent in 2013 to 68 percent in 2016. In 2016, the value of China’s mobile payments related to consumption by individuals was $790 billion, 11 times that of the United States. </w:t>
      </w:r>
    </w:p>
    <w:p w14:paraId="0CD2CC7C" w14:textId="77777777" w:rsidR="00012B62" w:rsidRPr="00012B62" w:rsidRDefault="00012B62" w:rsidP="00012B62">
      <w:pPr>
        <w:jc w:val="both"/>
        <w:rPr>
          <w:rFonts w:ascii="Arial" w:eastAsia="Times New Roman" w:hAnsi="Arial" w:cs="Arial"/>
          <w:sz w:val="22"/>
          <w:lang w:val="en-GB" w:eastAsia="en-US"/>
        </w:rPr>
      </w:pPr>
    </w:p>
    <w:p w14:paraId="0DFB72B0"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The Chinese government spent 430 billion yuan in 2015 to beef up the nationwide internet infrastructure.  Another 700 billion yuan will be spent on this effort in 2016 and 2017, and an additional 140 billion yuan will be invested in improving rural internet connectivity until 2020. Putting all these internet-related policies in place could help provide economic growth momentum for China in the years ahead. The internet and its related technologies will change the nature of economic growth, especially as labour costs increase and the country’s population ages. They will create new markets for innovative products and services. </w:t>
      </w:r>
    </w:p>
    <w:p w14:paraId="026B81EA" w14:textId="77777777" w:rsidR="00012B62" w:rsidRPr="00012B62" w:rsidRDefault="00012B62" w:rsidP="00012B62">
      <w:pPr>
        <w:jc w:val="both"/>
        <w:rPr>
          <w:rFonts w:ascii="Arial" w:eastAsia="Times New Roman" w:hAnsi="Arial" w:cs="Arial"/>
          <w:sz w:val="22"/>
          <w:lang w:val="en-GB" w:eastAsia="en-US"/>
        </w:rPr>
      </w:pPr>
    </w:p>
    <w:p w14:paraId="7163956B"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Just a decade ago, there were fewer than 100 million internet users in mainland China, and the penetration rate was just 7 percent. Now, the penetration rate has reached nearly 50 percent. </w:t>
      </w:r>
    </w:p>
    <w:p w14:paraId="1468188C" w14:textId="77777777" w:rsidR="00012B62" w:rsidRPr="00012B62" w:rsidRDefault="00012B62" w:rsidP="00012B62">
      <w:pPr>
        <w:jc w:val="both"/>
        <w:rPr>
          <w:rFonts w:ascii="Arial" w:eastAsia="Times New Roman" w:hAnsi="Arial" w:cs="Arial"/>
          <w:sz w:val="22"/>
          <w:lang w:val="en-GB" w:eastAsia="en-US"/>
        </w:rPr>
      </w:pPr>
    </w:p>
    <w:p w14:paraId="788261D6" w14:textId="77777777" w:rsidR="00012B62" w:rsidRPr="00012B62" w:rsidRDefault="00012B62" w:rsidP="00012B62">
      <w:pPr>
        <w:jc w:val="right"/>
        <w:rPr>
          <w:rFonts w:ascii="Arial" w:eastAsia="Times New Roman" w:hAnsi="Arial" w:cs="Arial"/>
          <w:sz w:val="22"/>
          <w:lang w:val="en-GB" w:eastAsia="en-US"/>
        </w:rPr>
      </w:pPr>
      <w:r w:rsidRPr="00012B62">
        <w:rPr>
          <w:rFonts w:ascii="Arial" w:eastAsia="Times New Roman" w:hAnsi="Arial" w:cs="Arial"/>
          <w:sz w:val="22"/>
          <w:lang w:val="en-GB" w:eastAsia="en-US"/>
        </w:rPr>
        <w:t xml:space="preserve">Sources: </w:t>
      </w:r>
      <w:r w:rsidRPr="00012B62">
        <w:rPr>
          <w:rFonts w:ascii="Arial" w:eastAsia="Times New Roman" w:hAnsi="Arial" w:cs="Arial"/>
          <w:i/>
          <w:sz w:val="22"/>
          <w:lang w:val="en-GB" w:eastAsia="en-US"/>
        </w:rPr>
        <w:t>McKinsey Report 2017</w:t>
      </w:r>
      <w:r w:rsidRPr="00012B62">
        <w:rPr>
          <w:rFonts w:ascii="Arial" w:eastAsia="Times New Roman" w:hAnsi="Arial" w:cs="Arial"/>
          <w:sz w:val="22"/>
          <w:lang w:val="en-GB" w:eastAsia="en-US"/>
        </w:rPr>
        <w:t xml:space="preserve"> and </w:t>
      </w:r>
      <w:r w:rsidRPr="00012B62">
        <w:rPr>
          <w:rFonts w:ascii="Arial" w:eastAsia="Times New Roman" w:hAnsi="Arial" w:cs="Arial"/>
          <w:i/>
          <w:sz w:val="22"/>
          <w:lang w:val="en-GB" w:eastAsia="en-US"/>
        </w:rPr>
        <w:t xml:space="preserve">South China Morning Post, </w:t>
      </w:r>
      <w:r w:rsidRPr="00012B62">
        <w:rPr>
          <w:rFonts w:ascii="Arial" w:eastAsia="Times New Roman" w:hAnsi="Arial" w:cs="Arial"/>
          <w:sz w:val="22"/>
          <w:lang w:val="en-GB" w:eastAsia="en-US"/>
        </w:rPr>
        <w:t>3 February 2018</w:t>
      </w:r>
    </w:p>
    <w:p w14:paraId="3CF04AAD" w14:textId="77777777" w:rsidR="00012B62" w:rsidRPr="00012B62" w:rsidRDefault="00012B62" w:rsidP="00012B62">
      <w:pPr>
        <w:shd w:val="clear" w:color="auto" w:fill="FFFFFF"/>
        <w:contextualSpacing/>
        <w:jc w:val="right"/>
        <w:textAlignment w:val="baseline"/>
        <w:rPr>
          <w:rFonts w:ascii="Arial" w:eastAsia="Times New Roman" w:hAnsi="Arial" w:cs="Arial"/>
          <w:b/>
          <w:kern w:val="36"/>
          <w:sz w:val="22"/>
          <w:szCs w:val="22"/>
          <w:lang w:val="en-GB" w:eastAsia="en-US" w:bidi="en-US"/>
        </w:rPr>
      </w:pPr>
    </w:p>
    <w:p w14:paraId="696D931B"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Extract 8: Singapore - Slower growth expected in 2018</w:t>
      </w:r>
    </w:p>
    <w:p w14:paraId="2BB15EDB" w14:textId="77777777" w:rsidR="00012B62" w:rsidRPr="00012B62" w:rsidRDefault="00012B62" w:rsidP="00012B62">
      <w:pPr>
        <w:jc w:val="both"/>
        <w:rPr>
          <w:rFonts w:ascii="Arial" w:eastAsia="Times New Roman" w:hAnsi="Arial" w:cs="Arial"/>
          <w:b/>
          <w:sz w:val="22"/>
          <w:lang w:val="en-GB" w:eastAsia="en-US"/>
        </w:rPr>
      </w:pPr>
    </w:p>
    <w:p w14:paraId="4E90CE8D"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Growth this year is expected to be slower, The Ministry of Trade and Industry's (MTI) said. The Singapore economy, which grew 2.4 percent in 2016, picked up pace in 2017 on the back of surging global demand for electronic gadgets. </w:t>
      </w:r>
    </w:p>
    <w:p w14:paraId="2450CCA5" w14:textId="77777777" w:rsidR="00012B62" w:rsidRPr="00012B62" w:rsidRDefault="00012B62" w:rsidP="00012B62">
      <w:pPr>
        <w:jc w:val="both"/>
        <w:rPr>
          <w:rFonts w:ascii="Arial" w:eastAsia="Times New Roman" w:hAnsi="Arial" w:cs="Arial"/>
          <w:sz w:val="22"/>
          <w:lang w:val="en-GB" w:eastAsia="en-US"/>
        </w:rPr>
      </w:pPr>
    </w:p>
    <w:p w14:paraId="4AC78C1D"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Government forecasters are estimating growth of 1.5 to 3.5 percent in 2018. </w:t>
      </w:r>
      <w:proofErr w:type="gramStart"/>
      <w:r w:rsidRPr="00012B62">
        <w:rPr>
          <w:rFonts w:ascii="Arial" w:eastAsia="Times New Roman" w:hAnsi="Arial" w:cs="Arial"/>
          <w:sz w:val="22"/>
          <w:lang w:val="en-GB" w:eastAsia="en-US"/>
        </w:rPr>
        <w:t>Externally-oriented</w:t>
      </w:r>
      <w:proofErr w:type="gramEnd"/>
      <w:r w:rsidRPr="00012B62">
        <w:rPr>
          <w:rFonts w:ascii="Arial" w:eastAsia="Times New Roman" w:hAnsi="Arial" w:cs="Arial"/>
          <w:sz w:val="22"/>
          <w:lang w:val="en-GB" w:eastAsia="en-US"/>
        </w:rPr>
        <w:t xml:space="preserve"> services sectors such as finance and insurance, transportation &amp; storage and wholesale trade are expected to benefit from firm external demand, although their pace of growth is also likely to ease in 2018. The MTI said Singapore's external demand outlook is likely to be weaker this year compared with last year.   Some risks remain - including concerns over protectionist sentiment and trade policies especially in the United States.</w:t>
      </w:r>
    </w:p>
    <w:p w14:paraId="64571AE3" w14:textId="77777777" w:rsidR="00012B62" w:rsidRPr="00012B62" w:rsidRDefault="00012B62" w:rsidP="00012B62">
      <w:pPr>
        <w:jc w:val="right"/>
        <w:rPr>
          <w:rFonts w:ascii="Arial" w:eastAsia="Times New Roman" w:hAnsi="Arial" w:cs="Arial"/>
          <w:sz w:val="22"/>
          <w:lang w:val="en-GB" w:eastAsia="en-US"/>
        </w:rPr>
      </w:pPr>
      <w:r w:rsidRPr="00012B62">
        <w:rPr>
          <w:rFonts w:ascii="Arial" w:eastAsia="Times New Roman" w:hAnsi="Arial" w:cs="Arial"/>
          <w:sz w:val="22"/>
          <w:lang w:val="en-GB" w:eastAsia="en-US"/>
        </w:rPr>
        <w:t xml:space="preserve">Source: </w:t>
      </w:r>
      <w:r w:rsidRPr="00012B62">
        <w:rPr>
          <w:rFonts w:ascii="Arial" w:eastAsia="Times New Roman" w:hAnsi="Arial" w:cs="Arial"/>
          <w:i/>
          <w:sz w:val="22"/>
          <w:lang w:val="en-GB" w:eastAsia="en-US"/>
        </w:rPr>
        <w:t xml:space="preserve">The Business Times, </w:t>
      </w:r>
      <w:r w:rsidRPr="00012B62">
        <w:rPr>
          <w:rFonts w:ascii="Arial" w:eastAsia="Times New Roman" w:hAnsi="Arial" w:cs="Arial"/>
          <w:sz w:val="22"/>
          <w:lang w:val="en-GB" w:eastAsia="en-US"/>
        </w:rPr>
        <w:t>14 February 2018</w:t>
      </w:r>
    </w:p>
    <w:p w14:paraId="7CAF54F2"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6D5AC9FD"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4F03D556"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611C29C5"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107B4921"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64B1334E"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7D0A19A3" w14:textId="77777777" w:rsidR="00012B62" w:rsidRPr="00012B62" w:rsidRDefault="00012B62" w:rsidP="00012B62">
      <w:pPr>
        <w:shd w:val="clear" w:color="auto" w:fill="FFFFFF"/>
        <w:contextualSpacing/>
        <w:jc w:val="both"/>
        <w:rPr>
          <w:rFonts w:ascii="Arial" w:eastAsia="Times New Roman" w:hAnsi="Arial" w:cs="Arial"/>
          <w:sz w:val="22"/>
          <w:szCs w:val="22"/>
          <w:lang w:val="en-GB" w:eastAsia="en-US"/>
        </w:rPr>
      </w:pPr>
    </w:p>
    <w:p w14:paraId="78FF5E5D" w14:textId="77777777" w:rsidR="00012B62" w:rsidRPr="00012B62" w:rsidRDefault="00012B62" w:rsidP="00012B62">
      <w:pPr>
        <w:jc w:val="both"/>
        <w:rPr>
          <w:rFonts w:ascii="Arial" w:eastAsia="Times New Roman" w:hAnsi="Arial" w:cs="Arial"/>
          <w:b/>
          <w:sz w:val="22"/>
          <w:lang w:val="en-GB" w:eastAsia="en-US"/>
        </w:rPr>
      </w:pPr>
    </w:p>
    <w:p w14:paraId="77D41CA7"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lastRenderedPageBreak/>
        <w:t>Extract 9: Digital transformation in Singapore</w:t>
      </w:r>
    </w:p>
    <w:p w14:paraId="1F5C3113" w14:textId="77777777" w:rsidR="00012B62" w:rsidRPr="00012B62" w:rsidRDefault="00012B62" w:rsidP="00012B62">
      <w:pPr>
        <w:jc w:val="both"/>
        <w:rPr>
          <w:rFonts w:ascii="Arial" w:eastAsia="Times New Roman" w:hAnsi="Arial" w:cs="Arial"/>
          <w:sz w:val="22"/>
          <w:lang w:val="en-GB" w:eastAsia="en-US"/>
        </w:rPr>
      </w:pPr>
    </w:p>
    <w:p w14:paraId="2ED369DD"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Given the possible external challenges, the Singapore economy may have to turn towards domestic drivers for growth. This will be led by the ongoing expansion in services arising from the digital transformation of the economy. Digital transformation in the economy will add an estimated US$10 billion to Singapore's GDP and increase GDP growth at an annual rate of 0.6 percent by 2021. These findings come from a study by tech giant Microsoft and market researcher International Data Corporation Asia.</w:t>
      </w:r>
    </w:p>
    <w:p w14:paraId="7F911374" w14:textId="77777777" w:rsidR="00012B62" w:rsidRPr="00012B62" w:rsidRDefault="00012B62" w:rsidP="00012B62">
      <w:pPr>
        <w:jc w:val="both"/>
        <w:rPr>
          <w:rFonts w:ascii="Arial" w:eastAsia="Times New Roman" w:hAnsi="Arial" w:cs="Arial"/>
          <w:sz w:val="22"/>
          <w:lang w:val="en-GB" w:eastAsia="en-US"/>
        </w:rPr>
      </w:pPr>
    </w:p>
    <w:p w14:paraId="7BA456FA"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As digital technologies continue to play a bigger role in the economy, digital products and services created directly through the use of digital technologies - such as cloud-related products and artificial intelligence (AI) - are poised to make up 60 percent of the country's GDP by 2021, up from 10 percent in 2017.  Digital transformation holds additional economic benefits such as increased educational and training opportunities, the creation of higher-value jobs, and opportunities to take up digital-related freelance work. </w:t>
      </w:r>
    </w:p>
    <w:p w14:paraId="6AA9AF2D" w14:textId="77777777" w:rsidR="00012B62" w:rsidRPr="00012B62" w:rsidRDefault="00012B62" w:rsidP="00012B62">
      <w:pPr>
        <w:jc w:val="both"/>
        <w:rPr>
          <w:rFonts w:ascii="Arial" w:eastAsia="Times New Roman" w:hAnsi="Arial" w:cs="Arial"/>
          <w:sz w:val="22"/>
          <w:lang w:val="en-GB" w:eastAsia="en-US"/>
        </w:rPr>
      </w:pPr>
    </w:p>
    <w:p w14:paraId="0AB24304"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Microsoft Singapore's managing director said: "Singapore is clearly on the digital transformation fast track. At the same time, businesses in Asia-Pacific are increasingly deploying emerging technologies such as AI as part of their digital transformation initiatives, and that will accelerate growth even further.”  </w:t>
      </w:r>
    </w:p>
    <w:p w14:paraId="73C1B8FB" w14:textId="77777777" w:rsidR="00012B62" w:rsidRPr="00012B62" w:rsidRDefault="00012B62" w:rsidP="00012B62">
      <w:pPr>
        <w:jc w:val="both"/>
        <w:rPr>
          <w:rFonts w:ascii="Arial" w:eastAsia="Times New Roman" w:hAnsi="Arial" w:cs="Arial"/>
          <w:sz w:val="22"/>
          <w:lang w:val="en-GB" w:eastAsia="en-US"/>
        </w:rPr>
      </w:pPr>
    </w:p>
    <w:p w14:paraId="69E26ECA"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To date, Singapore’s internet penetration rate has reached 82 percent, which is much higher than the global average rate of 50 percent.</w:t>
      </w:r>
    </w:p>
    <w:p w14:paraId="2EC13418" w14:textId="77777777" w:rsidR="00012B62" w:rsidRPr="00012B62" w:rsidRDefault="00012B62" w:rsidP="00012B62">
      <w:pPr>
        <w:jc w:val="right"/>
        <w:rPr>
          <w:rFonts w:ascii="Arial" w:eastAsia="Times New Roman" w:hAnsi="Arial" w:cs="Arial"/>
          <w:sz w:val="22"/>
          <w:lang w:val="en-GB" w:eastAsia="en-US"/>
        </w:rPr>
      </w:pPr>
      <w:r w:rsidRPr="00012B62">
        <w:rPr>
          <w:rFonts w:ascii="Arial" w:eastAsia="Times New Roman" w:hAnsi="Arial" w:cs="Arial"/>
          <w:sz w:val="22"/>
          <w:lang w:val="en-GB" w:eastAsia="en-US"/>
        </w:rPr>
        <w:t xml:space="preserve">Source: </w:t>
      </w:r>
      <w:r w:rsidRPr="00012B62">
        <w:rPr>
          <w:rFonts w:ascii="Arial" w:eastAsia="Times New Roman" w:hAnsi="Arial" w:cs="Arial"/>
          <w:i/>
          <w:sz w:val="22"/>
          <w:lang w:val="en-GB" w:eastAsia="en-US"/>
        </w:rPr>
        <w:t xml:space="preserve">The Business Times, </w:t>
      </w:r>
      <w:r w:rsidRPr="00012B62">
        <w:rPr>
          <w:rFonts w:ascii="Arial" w:eastAsia="Times New Roman" w:hAnsi="Arial" w:cs="Arial"/>
          <w:sz w:val="22"/>
          <w:lang w:val="en-GB" w:eastAsia="en-US"/>
        </w:rPr>
        <w:t>21 February 2018</w:t>
      </w:r>
    </w:p>
    <w:p w14:paraId="44F84819" w14:textId="77777777" w:rsidR="00012B62" w:rsidRPr="00012B62" w:rsidRDefault="00012B62" w:rsidP="00012B62">
      <w:pPr>
        <w:rPr>
          <w:rFonts w:ascii="Arial" w:eastAsia="Times New Roman" w:hAnsi="Arial" w:cs="Arial"/>
          <w:b/>
          <w:sz w:val="22"/>
          <w:lang w:val="en-GB" w:eastAsia="en-US"/>
        </w:rPr>
      </w:pPr>
    </w:p>
    <w:p w14:paraId="03F2B696"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Extract 10: Digital transformation challenges Asia's inclusive growth</w:t>
      </w:r>
    </w:p>
    <w:p w14:paraId="11534142" w14:textId="77777777" w:rsidR="00012B62" w:rsidRPr="00012B62" w:rsidRDefault="00012B62" w:rsidP="00012B62">
      <w:pPr>
        <w:rPr>
          <w:rFonts w:ascii="Arial" w:eastAsia="Times New Roman" w:hAnsi="Arial" w:cs="Arial"/>
          <w:b/>
          <w:sz w:val="22"/>
          <w:lang w:val="en-GB" w:eastAsia="en-US"/>
        </w:rPr>
      </w:pPr>
    </w:p>
    <w:p w14:paraId="41FB2D42"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Inclusive growth entails maintaining growth that creates employment opportunities and helps in reducing poverty. It means the poor can have access to essential services in health and education. It includes providing equal opportunity, empowering people through education and skill development.  Some say that digital transformation can play a powerful role in fostering inclusive growth.</w:t>
      </w:r>
    </w:p>
    <w:p w14:paraId="5C04243A" w14:textId="77777777" w:rsidR="00012B62" w:rsidRPr="00012B62" w:rsidRDefault="00012B62" w:rsidP="00012B62">
      <w:pPr>
        <w:jc w:val="both"/>
        <w:rPr>
          <w:rFonts w:ascii="Arial" w:eastAsia="Times New Roman" w:hAnsi="Arial" w:cs="Arial"/>
          <w:sz w:val="22"/>
          <w:lang w:val="en-GB" w:eastAsia="en-US"/>
        </w:rPr>
      </w:pPr>
    </w:p>
    <w:p w14:paraId="25EEAA73"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However, in the course of digital transformation, income disparity could grow, especially in developing Asian countries where the income gap and inequality in opportunities to access education have been persistent.  Digital transformation, characterised by developments of a range of new technologies, is likely to result in job displacement in the labour-intensive industries.  Consequently, white-collar workers with sought-after intellectual qualities would be offered higher salaries and benefits, compared to less educated and low-skilled labourers, intensifying the income gap.  And, income disparity occurs not only between countries but also within countries because of the unequal provision of education services, especially between rural and urban regions.</w:t>
      </w:r>
    </w:p>
    <w:p w14:paraId="500DCE66" w14:textId="77777777" w:rsidR="00012B62" w:rsidRPr="00012B62" w:rsidRDefault="00012B62" w:rsidP="00012B62">
      <w:pPr>
        <w:jc w:val="both"/>
        <w:rPr>
          <w:rFonts w:ascii="Arial" w:eastAsia="Times New Roman" w:hAnsi="Arial" w:cs="Arial"/>
          <w:sz w:val="22"/>
          <w:lang w:val="en-GB" w:eastAsia="en-US"/>
        </w:rPr>
      </w:pPr>
    </w:p>
    <w:p w14:paraId="3CB409FA"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Therefore, </w:t>
      </w:r>
      <w:proofErr w:type="gramStart"/>
      <w:r w:rsidRPr="00012B62">
        <w:rPr>
          <w:rFonts w:ascii="Arial" w:eastAsia="Times New Roman" w:hAnsi="Arial" w:cs="Arial"/>
          <w:sz w:val="22"/>
          <w:lang w:val="en-GB" w:eastAsia="en-US"/>
        </w:rPr>
        <w:t>as long as</w:t>
      </w:r>
      <w:proofErr w:type="gramEnd"/>
      <w:r w:rsidRPr="00012B62">
        <w:rPr>
          <w:rFonts w:ascii="Arial" w:eastAsia="Times New Roman" w:hAnsi="Arial" w:cs="Arial"/>
          <w:sz w:val="22"/>
          <w:lang w:val="en-GB" w:eastAsia="en-US"/>
        </w:rPr>
        <w:t xml:space="preserve"> changes in education do not catch up with technological advancements, the skill-biased technological transformation would affect people with insufficient or unsuitable education, perpetuating the vicious cycle of poverty and inequality.  Thus, </w:t>
      </w:r>
      <w:proofErr w:type="gramStart"/>
      <w:r w:rsidRPr="00012B62">
        <w:rPr>
          <w:rFonts w:ascii="Arial" w:eastAsia="Times New Roman" w:hAnsi="Arial" w:cs="Arial"/>
          <w:sz w:val="22"/>
          <w:lang w:val="en-GB" w:eastAsia="en-US"/>
        </w:rPr>
        <w:t>in order for</w:t>
      </w:r>
      <w:proofErr w:type="gramEnd"/>
      <w:r w:rsidRPr="00012B62">
        <w:rPr>
          <w:rFonts w:ascii="Arial" w:eastAsia="Times New Roman" w:hAnsi="Arial" w:cs="Arial"/>
          <w:sz w:val="22"/>
          <w:lang w:val="en-GB" w:eastAsia="en-US"/>
        </w:rPr>
        <w:t xml:space="preserve"> the workforce to be fully and equally prepared for the technological revolution, increased education spending is an essential condition.</w:t>
      </w:r>
    </w:p>
    <w:p w14:paraId="61EF9D60" w14:textId="77777777" w:rsidR="00012B62" w:rsidRPr="00012B62" w:rsidRDefault="00012B62" w:rsidP="00012B62">
      <w:pPr>
        <w:jc w:val="both"/>
        <w:rPr>
          <w:rFonts w:ascii="Arial" w:eastAsia="Times New Roman" w:hAnsi="Arial" w:cs="Arial"/>
          <w:sz w:val="22"/>
          <w:lang w:val="en-GB" w:eastAsia="en-US"/>
        </w:rPr>
      </w:pPr>
    </w:p>
    <w:p w14:paraId="407558BF"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In Singapore, one key area of focus for policymakers will be how to make sure no one is left behind.  Several key measures have been put in place in recent years, chief among them being </w:t>
      </w:r>
      <w:proofErr w:type="spellStart"/>
      <w:r w:rsidRPr="00012B62">
        <w:rPr>
          <w:rFonts w:ascii="Arial" w:eastAsia="Times New Roman" w:hAnsi="Arial" w:cs="Arial"/>
          <w:sz w:val="22"/>
          <w:lang w:val="en-GB" w:eastAsia="en-US"/>
        </w:rPr>
        <w:t>SkillsFuture</w:t>
      </w:r>
      <w:proofErr w:type="spellEnd"/>
      <w:r w:rsidRPr="00012B62">
        <w:rPr>
          <w:rFonts w:ascii="Arial" w:eastAsia="Times New Roman" w:hAnsi="Arial" w:cs="Arial"/>
          <w:sz w:val="22"/>
          <w:lang w:val="en-GB" w:eastAsia="en-US"/>
        </w:rPr>
        <w:t xml:space="preserve">. </w:t>
      </w:r>
      <w:proofErr w:type="gramStart"/>
      <w:r w:rsidRPr="00012B62">
        <w:rPr>
          <w:rFonts w:ascii="Arial" w:eastAsia="Times New Roman" w:hAnsi="Arial" w:cs="Arial"/>
          <w:sz w:val="22"/>
          <w:lang w:val="en-GB" w:eastAsia="en-US"/>
        </w:rPr>
        <w:t>Its initiatives,</w:t>
      </w:r>
      <w:proofErr w:type="gramEnd"/>
      <w:r w:rsidRPr="00012B62">
        <w:rPr>
          <w:rFonts w:ascii="Arial" w:eastAsia="Times New Roman" w:hAnsi="Arial" w:cs="Arial"/>
          <w:sz w:val="22"/>
          <w:lang w:val="en-GB" w:eastAsia="en-US"/>
        </w:rPr>
        <w:t xml:space="preserve"> aim to provide a range of opportunities for workers to continue their education and training so that they can improve their skills and incomes throughout their </w:t>
      </w:r>
      <w:r w:rsidRPr="00012B62">
        <w:rPr>
          <w:rFonts w:ascii="Arial" w:eastAsia="Times New Roman" w:hAnsi="Arial" w:cs="Arial"/>
          <w:sz w:val="22"/>
          <w:lang w:val="en-GB" w:eastAsia="en-US"/>
        </w:rPr>
        <w:lastRenderedPageBreak/>
        <w:t>careers. Other measures target improving the position of lower-paid workers and those who have retired from the workforce.</w:t>
      </w:r>
    </w:p>
    <w:p w14:paraId="70DA6E4D" w14:textId="77777777" w:rsidR="00012B62" w:rsidRPr="00012B62" w:rsidRDefault="00012B62" w:rsidP="00012B62">
      <w:pPr>
        <w:jc w:val="right"/>
        <w:rPr>
          <w:rFonts w:ascii="Arial" w:eastAsia="Times New Roman" w:hAnsi="Arial" w:cs="Arial"/>
          <w:sz w:val="22"/>
          <w:lang w:val="en-GB" w:eastAsia="en-US"/>
        </w:rPr>
      </w:pPr>
    </w:p>
    <w:p w14:paraId="06C674CA" w14:textId="77777777" w:rsidR="00012B62" w:rsidRPr="00012B62" w:rsidRDefault="00012B62" w:rsidP="00012B62">
      <w:pPr>
        <w:jc w:val="right"/>
        <w:rPr>
          <w:rFonts w:ascii="Arial" w:eastAsia="Times New Roman" w:hAnsi="Arial" w:cs="Arial"/>
          <w:sz w:val="22"/>
          <w:lang w:val="en-GB" w:eastAsia="en-US"/>
        </w:rPr>
      </w:pPr>
      <w:r w:rsidRPr="00012B62">
        <w:rPr>
          <w:rFonts w:ascii="Arial" w:eastAsia="Times New Roman" w:hAnsi="Arial" w:cs="Arial"/>
          <w:sz w:val="22"/>
          <w:lang w:val="en-GB" w:eastAsia="en-US"/>
        </w:rPr>
        <w:t>Sources:</w:t>
      </w:r>
      <w:r w:rsidRPr="00012B62">
        <w:rPr>
          <w:rFonts w:ascii="Arial" w:eastAsia="Times New Roman" w:hAnsi="Arial"/>
          <w:sz w:val="22"/>
          <w:lang w:val="en-GB" w:eastAsia="en-US"/>
        </w:rPr>
        <w:t xml:space="preserve"> </w:t>
      </w:r>
      <w:r w:rsidRPr="00012B62">
        <w:rPr>
          <w:rFonts w:ascii="Arial" w:eastAsia="Times New Roman" w:hAnsi="Arial" w:cs="Arial"/>
          <w:i/>
          <w:sz w:val="22"/>
          <w:lang w:val="en-GB" w:eastAsia="en-US"/>
        </w:rPr>
        <w:t>The Straits Times</w:t>
      </w:r>
      <w:r w:rsidRPr="00012B62">
        <w:rPr>
          <w:rFonts w:ascii="Arial" w:eastAsia="Times New Roman" w:hAnsi="Arial" w:cs="Arial"/>
          <w:sz w:val="22"/>
          <w:lang w:val="en-GB" w:eastAsia="en-US"/>
        </w:rPr>
        <w:t xml:space="preserve">, 27 Sep 2015 and 13 May 2017 </w:t>
      </w:r>
    </w:p>
    <w:p w14:paraId="5F0F87E2" w14:textId="77777777" w:rsidR="00012B62" w:rsidRPr="00012B62" w:rsidRDefault="00012B62" w:rsidP="00012B62">
      <w:pPr>
        <w:shd w:val="clear" w:color="auto" w:fill="FFFFFF"/>
        <w:contextualSpacing/>
        <w:jc w:val="both"/>
        <w:rPr>
          <w:rFonts w:ascii="Arial" w:eastAsia="Times New Roman" w:hAnsi="Arial" w:cs="Arial"/>
          <w:b/>
          <w:bCs/>
          <w:sz w:val="22"/>
          <w:szCs w:val="22"/>
          <w:lang w:val="en-GB" w:eastAsia="en-US"/>
        </w:rPr>
      </w:pPr>
    </w:p>
    <w:p w14:paraId="71DCDE23" w14:textId="77777777" w:rsidR="00012B62" w:rsidRPr="00012B62" w:rsidRDefault="00012B62" w:rsidP="00012B62">
      <w:pPr>
        <w:shd w:val="clear" w:color="auto" w:fill="FFFFFF"/>
        <w:contextualSpacing/>
        <w:jc w:val="both"/>
        <w:rPr>
          <w:rFonts w:ascii="Arial" w:eastAsia="Times New Roman" w:hAnsi="Arial" w:cs="Arial"/>
          <w:b/>
          <w:bCs/>
          <w:sz w:val="22"/>
          <w:szCs w:val="22"/>
          <w:lang w:val="en-GB" w:eastAsia="en-US"/>
        </w:rPr>
      </w:pPr>
    </w:p>
    <w:p w14:paraId="4142DA47" w14:textId="77777777" w:rsidR="00012B62" w:rsidRPr="00012B62" w:rsidRDefault="00012B62" w:rsidP="00012B62">
      <w:pPr>
        <w:shd w:val="clear" w:color="auto" w:fill="FFFFFF"/>
        <w:contextualSpacing/>
        <w:jc w:val="both"/>
        <w:rPr>
          <w:rFonts w:ascii="Arial" w:eastAsia="Times New Roman" w:hAnsi="Arial" w:cs="Arial"/>
          <w:b/>
          <w:bCs/>
          <w:sz w:val="22"/>
          <w:szCs w:val="22"/>
          <w:lang w:val="en-GB" w:eastAsia="en-US"/>
        </w:rPr>
      </w:pPr>
      <w:r w:rsidRPr="00012B62">
        <w:rPr>
          <w:rFonts w:ascii="Arial" w:eastAsia="Times New Roman" w:hAnsi="Arial" w:cs="Arial"/>
          <w:b/>
          <w:bCs/>
          <w:sz w:val="22"/>
          <w:szCs w:val="22"/>
          <w:lang w:val="en-GB" w:eastAsia="en-US"/>
        </w:rPr>
        <w:t>Questions</w:t>
      </w:r>
    </w:p>
    <w:p w14:paraId="3CBCAF7C" w14:textId="77777777" w:rsidR="00012B62" w:rsidRPr="00012B62" w:rsidRDefault="00012B62" w:rsidP="00012B62">
      <w:pPr>
        <w:shd w:val="clear" w:color="auto" w:fill="FFFFFF"/>
        <w:contextualSpacing/>
        <w:jc w:val="both"/>
        <w:rPr>
          <w:rFonts w:ascii="Arial" w:eastAsia="Times New Roman" w:hAnsi="Arial" w:cs="Arial"/>
          <w:b/>
          <w:bCs/>
          <w:sz w:val="22"/>
          <w:szCs w:val="22"/>
          <w:lang w:val="en-GB" w:eastAsia="en-US"/>
        </w:rPr>
      </w:pPr>
    </w:p>
    <w:tbl>
      <w:tblPr>
        <w:tblStyle w:val="TableGrid11"/>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85"/>
        <w:gridCol w:w="9119"/>
      </w:tblGrid>
      <w:tr w:rsidR="00012B62" w:rsidRPr="00012B62" w14:paraId="09083139" w14:textId="77777777" w:rsidTr="004C46B8">
        <w:tc>
          <w:tcPr>
            <w:tcW w:w="535" w:type="dxa"/>
          </w:tcPr>
          <w:p w14:paraId="2DA4EBC9"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(a)</w:t>
            </w:r>
          </w:p>
        </w:tc>
        <w:tc>
          <w:tcPr>
            <w:tcW w:w="9604" w:type="dxa"/>
            <w:gridSpan w:val="2"/>
          </w:tcPr>
          <w:p w14:paraId="2AF6394A" w14:textId="77777777" w:rsidR="00012B62" w:rsidRPr="00012B62" w:rsidRDefault="00012B62" w:rsidP="00012B62">
            <w:pPr>
              <w:rPr>
                <w:rFonts w:ascii="Arial" w:eastAsia="Times New Roman" w:hAnsi="Arial" w:cs="Arial"/>
                <w:sz w:val="22"/>
                <w:lang w:val="en-GB" w:eastAsia="en-US"/>
              </w:rPr>
            </w:pPr>
            <w:r w:rsidRPr="00012B62">
              <w:rPr>
                <w:rFonts w:ascii="Arial" w:eastAsia="Times New Roman" w:hAnsi="Arial" w:cs="Arial"/>
                <w:sz w:val="22"/>
                <w:lang w:val="en-GB" w:eastAsia="en-US"/>
              </w:rPr>
              <w:t>With reference to Table 2:</w:t>
            </w:r>
          </w:p>
          <w:p w14:paraId="4300995C" w14:textId="77777777" w:rsidR="00012B62" w:rsidRPr="00012B62" w:rsidRDefault="00012B62" w:rsidP="00012B62">
            <w:pPr>
              <w:jc w:val="right"/>
              <w:rPr>
                <w:rFonts w:ascii="Arial" w:eastAsia="Times New Roman" w:hAnsi="Arial" w:cs="Arial"/>
                <w:sz w:val="22"/>
                <w:lang w:val="en-GB" w:eastAsia="en-US"/>
              </w:rPr>
            </w:pPr>
          </w:p>
        </w:tc>
      </w:tr>
      <w:tr w:rsidR="00012B62" w:rsidRPr="00012B62" w14:paraId="6E46ADD3" w14:textId="77777777" w:rsidTr="004C46B8">
        <w:tc>
          <w:tcPr>
            <w:tcW w:w="535" w:type="dxa"/>
          </w:tcPr>
          <w:p w14:paraId="1A55002C" w14:textId="77777777" w:rsidR="00012B62" w:rsidRPr="00012B62" w:rsidRDefault="00012B62" w:rsidP="00012B62">
            <w:pPr>
              <w:jc w:val="both"/>
              <w:rPr>
                <w:rFonts w:ascii="Arial" w:eastAsia="Times New Roman" w:hAnsi="Arial" w:cs="Arial"/>
                <w:b/>
                <w:sz w:val="22"/>
                <w:lang w:val="en-GB" w:eastAsia="en-US"/>
              </w:rPr>
            </w:pPr>
          </w:p>
        </w:tc>
        <w:tc>
          <w:tcPr>
            <w:tcW w:w="485" w:type="dxa"/>
          </w:tcPr>
          <w:p w14:paraId="49F44EC2" w14:textId="77777777" w:rsidR="00012B62" w:rsidRPr="00012B62" w:rsidRDefault="00012B62" w:rsidP="00012B62">
            <w:pPr>
              <w:rPr>
                <w:rFonts w:ascii="Arial" w:eastAsia="Times New Roman" w:hAnsi="Arial" w:cs="Arial"/>
                <w:sz w:val="22"/>
                <w:lang w:val="en-GB" w:eastAsia="en-US"/>
              </w:rPr>
            </w:pPr>
            <w:r w:rsidRPr="00012B62">
              <w:rPr>
                <w:rFonts w:ascii="Arial" w:eastAsia="Times New Roman" w:hAnsi="Arial" w:cs="Arial"/>
                <w:b/>
                <w:sz w:val="22"/>
                <w:lang w:val="en-GB" w:eastAsia="en-US"/>
              </w:rPr>
              <w:t>(</w:t>
            </w:r>
            <w:proofErr w:type="spellStart"/>
            <w:r w:rsidRPr="00012B62">
              <w:rPr>
                <w:rFonts w:ascii="Arial" w:eastAsia="Times New Roman" w:hAnsi="Arial" w:cs="Arial"/>
                <w:b/>
                <w:sz w:val="22"/>
                <w:lang w:val="en-GB" w:eastAsia="en-US"/>
              </w:rPr>
              <w:t>i</w:t>
            </w:r>
            <w:proofErr w:type="spellEnd"/>
            <w:r w:rsidRPr="00012B62">
              <w:rPr>
                <w:rFonts w:ascii="Arial" w:eastAsia="Times New Roman" w:hAnsi="Arial" w:cs="Arial"/>
                <w:b/>
                <w:sz w:val="22"/>
                <w:lang w:val="en-GB" w:eastAsia="en-US"/>
              </w:rPr>
              <w:t>)</w:t>
            </w:r>
          </w:p>
        </w:tc>
        <w:tc>
          <w:tcPr>
            <w:tcW w:w="9119" w:type="dxa"/>
          </w:tcPr>
          <w:p w14:paraId="3C7E39D9"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Compare the changes in Real GDP for China and Singapore over the period indicated.     [3]</w:t>
            </w:r>
          </w:p>
          <w:p w14:paraId="517E1DB6"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49A958AF" w14:textId="77777777" w:rsidTr="004C46B8">
        <w:tc>
          <w:tcPr>
            <w:tcW w:w="535" w:type="dxa"/>
          </w:tcPr>
          <w:p w14:paraId="28876845"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 xml:space="preserve">    </w:t>
            </w:r>
          </w:p>
        </w:tc>
        <w:tc>
          <w:tcPr>
            <w:tcW w:w="485" w:type="dxa"/>
          </w:tcPr>
          <w:p w14:paraId="6DB7F934"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b/>
                <w:sz w:val="22"/>
                <w:lang w:val="en-GB" w:eastAsia="en-US"/>
              </w:rPr>
              <w:t>(ii)</w:t>
            </w:r>
          </w:p>
        </w:tc>
        <w:tc>
          <w:tcPr>
            <w:tcW w:w="9119" w:type="dxa"/>
          </w:tcPr>
          <w:p w14:paraId="45E02D70"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State and comment on the likely relationship between Singapore’s Real GDP growth rate and inflation rate between 2016 and 2017.                                                                                         [3]</w:t>
            </w:r>
          </w:p>
          <w:p w14:paraId="443BEABE"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78E27567" w14:textId="77777777" w:rsidTr="004C46B8">
        <w:tc>
          <w:tcPr>
            <w:tcW w:w="535" w:type="dxa"/>
          </w:tcPr>
          <w:p w14:paraId="00BC0D5E"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(b)</w:t>
            </w:r>
          </w:p>
        </w:tc>
        <w:tc>
          <w:tcPr>
            <w:tcW w:w="9604" w:type="dxa"/>
            <w:gridSpan w:val="2"/>
          </w:tcPr>
          <w:p w14:paraId="49596FD1"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Using AD/AS analysis, explain </w:t>
            </w:r>
            <w:r w:rsidRPr="00012B62">
              <w:rPr>
                <w:rFonts w:ascii="Arial" w:eastAsia="Times New Roman" w:hAnsi="Arial" w:cs="Arial"/>
                <w:b/>
                <w:sz w:val="22"/>
                <w:lang w:val="en-GB" w:eastAsia="en-US"/>
              </w:rPr>
              <w:t xml:space="preserve">two </w:t>
            </w:r>
            <w:r w:rsidRPr="00012B62">
              <w:rPr>
                <w:rFonts w:ascii="Arial" w:eastAsia="Times New Roman" w:hAnsi="Arial" w:cs="Arial"/>
                <w:sz w:val="22"/>
                <w:lang w:val="en-GB" w:eastAsia="en-US"/>
              </w:rPr>
              <w:t xml:space="preserve">intended consequences of rebalancing in the Chinese economy and use an AD/AS diagram to explain why rebalancing might not remove the ‘excess capacity’ in the Chinese economy. (Extract 6)                                                                          </w:t>
            </w:r>
            <w:proofErr w:type="gramStart"/>
            <w:r w:rsidRPr="00012B62">
              <w:rPr>
                <w:rFonts w:ascii="Arial" w:eastAsia="Times New Roman" w:hAnsi="Arial" w:cs="Arial"/>
                <w:sz w:val="22"/>
                <w:lang w:val="en-GB" w:eastAsia="en-US"/>
              </w:rPr>
              <w:t xml:space="preserve">   [</w:t>
            </w:r>
            <w:proofErr w:type="gramEnd"/>
            <w:r w:rsidRPr="00012B62">
              <w:rPr>
                <w:rFonts w:ascii="Arial" w:eastAsia="Times New Roman" w:hAnsi="Arial" w:cs="Arial"/>
                <w:sz w:val="22"/>
                <w:lang w:val="en-GB" w:eastAsia="en-US"/>
              </w:rPr>
              <w:t>7]</w:t>
            </w:r>
          </w:p>
          <w:p w14:paraId="07238643"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1227EE58" w14:textId="77777777" w:rsidTr="004C46B8">
        <w:tc>
          <w:tcPr>
            <w:tcW w:w="535" w:type="dxa"/>
          </w:tcPr>
          <w:p w14:paraId="22BEF20C"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(c)</w:t>
            </w:r>
          </w:p>
        </w:tc>
        <w:tc>
          <w:tcPr>
            <w:tcW w:w="9604" w:type="dxa"/>
            <w:gridSpan w:val="2"/>
          </w:tcPr>
          <w:p w14:paraId="12587321"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Using Extracts 9 and 10, explain and comment on the impact of digital transformation on the various types of unemployment.                                                                                                               [8]</w:t>
            </w:r>
          </w:p>
          <w:p w14:paraId="66457860"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6EAE514B" w14:textId="77777777" w:rsidTr="004C46B8">
        <w:tc>
          <w:tcPr>
            <w:tcW w:w="535" w:type="dxa"/>
          </w:tcPr>
          <w:p w14:paraId="20EF55ED"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(d)</w:t>
            </w:r>
          </w:p>
        </w:tc>
        <w:tc>
          <w:tcPr>
            <w:tcW w:w="9604" w:type="dxa"/>
            <w:gridSpan w:val="2"/>
          </w:tcPr>
          <w:p w14:paraId="18C0222B"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Discuss whether Asian economies can achieve inclusive growth through digital transformation.  </w:t>
            </w:r>
            <w:r w:rsidRPr="00012B62">
              <w:rPr>
                <w:rFonts w:ascii="Arial" w:eastAsia="Times New Roman" w:hAnsi="Arial" w:cs="Arial"/>
                <w:color w:val="FFFFFF"/>
                <w:sz w:val="22"/>
                <w:lang w:val="en-GB" w:eastAsia="en-US"/>
              </w:rPr>
              <w:t>…………………………………………………………………………………………………………</w:t>
            </w:r>
            <w:proofErr w:type="gramStart"/>
            <w:r w:rsidRPr="00012B62">
              <w:rPr>
                <w:rFonts w:ascii="Arial" w:eastAsia="Times New Roman" w:hAnsi="Arial" w:cs="Arial"/>
                <w:color w:val="FFFFFF"/>
                <w:sz w:val="22"/>
                <w:lang w:val="en-GB" w:eastAsia="en-US"/>
              </w:rPr>
              <w:t>…</w:t>
            </w:r>
            <w:r w:rsidRPr="00012B62">
              <w:rPr>
                <w:rFonts w:ascii="Arial" w:eastAsia="Times New Roman" w:hAnsi="Arial" w:cs="Arial"/>
                <w:sz w:val="22"/>
                <w:lang w:val="en-GB" w:eastAsia="en-US"/>
              </w:rPr>
              <w:t>[</w:t>
            </w:r>
            <w:proofErr w:type="gramEnd"/>
            <w:r w:rsidRPr="00012B62">
              <w:rPr>
                <w:rFonts w:ascii="Arial" w:eastAsia="Times New Roman" w:hAnsi="Arial" w:cs="Arial"/>
                <w:sz w:val="22"/>
                <w:lang w:val="en-GB" w:eastAsia="en-US"/>
              </w:rPr>
              <w:t xml:space="preserve">10]                                                                                                                                                                                                                                                                                 </w:t>
            </w:r>
          </w:p>
          <w:p w14:paraId="1DEB8086"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059E04A0" w14:textId="77777777" w:rsidTr="004C46B8">
        <w:tc>
          <w:tcPr>
            <w:tcW w:w="535" w:type="dxa"/>
          </w:tcPr>
          <w:p w14:paraId="3071A86D"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(e)</w:t>
            </w:r>
          </w:p>
        </w:tc>
        <w:tc>
          <w:tcPr>
            <w:tcW w:w="485" w:type="dxa"/>
          </w:tcPr>
          <w:p w14:paraId="135732F2"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w:t>
            </w:r>
            <w:proofErr w:type="spellStart"/>
            <w:r w:rsidRPr="00012B62">
              <w:rPr>
                <w:rFonts w:ascii="Arial" w:eastAsia="Times New Roman" w:hAnsi="Arial" w:cs="Arial"/>
                <w:b/>
                <w:sz w:val="22"/>
                <w:lang w:val="en-GB" w:eastAsia="en-US"/>
              </w:rPr>
              <w:t>i</w:t>
            </w:r>
            <w:proofErr w:type="spellEnd"/>
            <w:r w:rsidRPr="00012B62">
              <w:rPr>
                <w:rFonts w:ascii="Arial" w:eastAsia="Times New Roman" w:hAnsi="Arial" w:cs="Arial"/>
                <w:b/>
                <w:sz w:val="22"/>
                <w:lang w:val="en-GB" w:eastAsia="en-US"/>
              </w:rPr>
              <w:t>)</w:t>
            </w:r>
          </w:p>
        </w:tc>
        <w:tc>
          <w:tcPr>
            <w:tcW w:w="9119" w:type="dxa"/>
          </w:tcPr>
          <w:p w14:paraId="134A1D1F"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 xml:space="preserve">From Table 2, identify and explain </w:t>
            </w:r>
            <w:r w:rsidRPr="00012B62">
              <w:rPr>
                <w:rFonts w:ascii="Arial" w:eastAsia="Times New Roman" w:hAnsi="Arial" w:cs="Arial"/>
                <w:b/>
                <w:sz w:val="22"/>
                <w:lang w:val="en-GB" w:eastAsia="en-US"/>
              </w:rPr>
              <w:t>one</w:t>
            </w:r>
            <w:r w:rsidRPr="00012B62">
              <w:rPr>
                <w:rFonts w:ascii="Arial" w:eastAsia="Times New Roman" w:hAnsi="Arial" w:cs="Arial"/>
                <w:sz w:val="22"/>
                <w:lang w:val="en-GB" w:eastAsia="en-US"/>
              </w:rPr>
              <w:t xml:space="preserve"> indicator that is most useful in assessing standard of living.                                                                                                                                    [2]</w:t>
            </w:r>
          </w:p>
          <w:p w14:paraId="1D4BF260" w14:textId="77777777" w:rsidR="00012B62" w:rsidRPr="00012B62" w:rsidRDefault="00012B62" w:rsidP="00012B62">
            <w:pPr>
              <w:jc w:val="both"/>
              <w:rPr>
                <w:rFonts w:ascii="Arial" w:eastAsia="Times New Roman" w:hAnsi="Arial" w:cs="Arial"/>
                <w:sz w:val="22"/>
                <w:lang w:val="en-GB" w:eastAsia="en-US"/>
              </w:rPr>
            </w:pPr>
          </w:p>
        </w:tc>
      </w:tr>
      <w:tr w:rsidR="00012B62" w:rsidRPr="00012B62" w14:paraId="4ED825DD" w14:textId="77777777" w:rsidTr="004C46B8">
        <w:tc>
          <w:tcPr>
            <w:tcW w:w="535" w:type="dxa"/>
          </w:tcPr>
          <w:p w14:paraId="1A242700" w14:textId="77777777" w:rsidR="00012B62" w:rsidRPr="00012B62" w:rsidRDefault="00012B62" w:rsidP="00012B62">
            <w:pPr>
              <w:rPr>
                <w:rFonts w:ascii="Arial" w:eastAsia="Times New Roman" w:hAnsi="Arial" w:cs="Arial"/>
                <w:b/>
                <w:sz w:val="22"/>
                <w:lang w:val="en-GB" w:eastAsia="en-US"/>
              </w:rPr>
            </w:pPr>
            <w:r w:rsidRPr="00012B62">
              <w:rPr>
                <w:rFonts w:ascii="Arial" w:eastAsia="Times New Roman" w:hAnsi="Arial" w:cs="Arial"/>
                <w:b/>
                <w:sz w:val="22"/>
                <w:lang w:val="en-GB" w:eastAsia="en-US"/>
              </w:rPr>
              <w:t xml:space="preserve">    </w:t>
            </w:r>
          </w:p>
        </w:tc>
        <w:tc>
          <w:tcPr>
            <w:tcW w:w="485" w:type="dxa"/>
          </w:tcPr>
          <w:p w14:paraId="77F8D94D" w14:textId="77777777" w:rsidR="00012B62" w:rsidRPr="00012B62" w:rsidRDefault="00012B62" w:rsidP="00012B62">
            <w:pPr>
              <w:jc w:val="both"/>
              <w:rPr>
                <w:rFonts w:ascii="Arial" w:eastAsia="Times New Roman" w:hAnsi="Arial" w:cs="Arial"/>
                <w:b/>
                <w:sz w:val="22"/>
                <w:lang w:val="en-GB" w:eastAsia="en-US"/>
              </w:rPr>
            </w:pPr>
            <w:r w:rsidRPr="00012B62">
              <w:rPr>
                <w:rFonts w:ascii="Arial" w:eastAsia="Times New Roman" w:hAnsi="Arial" w:cs="Arial"/>
                <w:b/>
                <w:sz w:val="22"/>
                <w:lang w:val="en-GB" w:eastAsia="en-US"/>
              </w:rPr>
              <w:t>(ii)</w:t>
            </w:r>
          </w:p>
        </w:tc>
        <w:tc>
          <w:tcPr>
            <w:tcW w:w="9119" w:type="dxa"/>
          </w:tcPr>
          <w:p w14:paraId="20B568EB" w14:textId="77777777" w:rsidR="00012B62" w:rsidRPr="00012B62" w:rsidRDefault="00012B62" w:rsidP="00012B62">
            <w:pPr>
              <w:jc w:val="both"/>
              <w:rPr>
                <w:rFonts w:ascii="Arial" w:eastAsia="Times New Roman" w:hAnsi="Arial" w:cs="Arial"/>
                <w:sz w:val="22"/>
                <w:lang w:val="en-GB" w:eastAsia="en-US"/>
              </w:rPr>
            </w:pPr>
            <w:r w:rsidRPr="00012B62">
              <w:rPr>
                <w:rFonts w:ascii="Arial" w:eastAsia="Times New Roman" w:hAnsi="Arial" w:cs="Arial"/>
                <w:sz w:val="22"/>
                <w:lang w:val="en-GB" w:eastAsia="en-US"/>
              </w:rPr>
              <w:t>Discuss the view that governmental efforts to promote digital transformation is the best approach to achieve faster growth in standard of living for a country.                                [12]</w:t>
            </w:r>
          </w:p>
          <w:p w14:paraId="6A86C248" w14:textId="77777777" w:rsidR="00012B62" w:rsidRPr="00012B62" w:rsidRDefault="00012B62" w:rsidP="00012B62">
            <w:pPr>
              <w:jc w:val="both"/>
              <w:rPr>
                <w:rFonts w:ascii="Arial" w:eastAsia="Times New Roman" w:hAnsi="Arial" w:cs="Arial"/>
                <w:sz w:val="22"/>
                <w:lang w:val="en-GB" w:eastAsia="en-US"/>
              </w:rPr>
            </w:pPr>
          </w:p>
        </w:tc>
      </w:tr>
    </w:tbl>
    <w:p w14:paraId="553163BA" w14:textId="77777777" w:rsidR="00012B62" w:rsidRPr="00012B62" w:rsidRDefault="00012B62" w:rsidP="00012B62">
      <w:pPr>
        <w:jc w:val="right"/>
        <w:rPr>
          <w:rFonts w:ascii="Arial" w:eastAsia="Times New Roman" w:hAnsi="Arial" w:cs="Arial"/>
          <w:bCs/>
          <w:sz w:val="22"/>
          <w:szCs w:val="22"/>
          <w:lang w:val="en-GB" w:eastAsia="en-US"/>
        </w:rPr>
      </w:pPr>
      <w:r w:rsidRPr="00012B62">
        <w:rPr>
          <w:rFonts w:ascii="Arial" w:eastAsia="Times New Roman" w:hAnsi="Arial" w:cs="Arial"/>
          <w:kern w:val="36"/>
          <w:sz w:val="22"/>
          <w:szCs w:val="22"/>
          <w:lang w:val="en-GB" w:eastAsia="en-US"/>
        </w:rPr>
        <w:t>[Total: 45]</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7067"/>
        <w:gridCol w:w="966"/>
      </w:tblGrid>
      <w:tr w:rsidR="00012B62" w:rsidRPr="00012B62" w14:paraId="793FC084" w14:textId="77777777" w:rsidTr="004C46B8">
        <w:tc>
          <w:tcPr>
            <w:tcW w:w="1102" w:type="dxa"/>
          </w:tcPr>
          <w:p w14:paraId="62CBCB9B" w14:textId="77777777" w:rsidR="00012B62" w:rsidRPr="00012B62" w:rsidRDefault="00012B62" w:rsidP="00012B62">
            <w:pPr>
              <w:rPr>
                <w:rFonts w:ascii="Arial" w:eastAsia="Times New Roman" w:hAnsi="Arial" w:cs="Arial"/>
                <w:b/>
                <w:sz w:val="22"/>
                <w:szCs w:val="22"/>
                <w:lang w:val="en-GB" w:eastAsia="en-US"/>
              </w:rPr>
            </w:pPr>
          </w:p>
          <w:p w14:paraId="3F4EEEDF" w14:textId="77777777" w:rsidR="00012B62" w:rsidRPr="00012B62" w:rsidRDefault="00012B62" w:rsidP="00012B62">
            <w:pPr>
              <w:rPr>
                <w:rFonts w:ascii="Arial" w:eastAsia="Times New Roman" w:hAnsi="Arial" w:cs="Arial"/>
                <w:b/>
                <w:sz w:val="22"/>
                <w:szCs w:val="22"/>
                <w:lang w:val="en-GB" w:eastAsia="en-US"/>
              </w:rPr>
            </w:pPr>
          </w:p>
          <w:p w14:paraId="522EBAA0" w14:textId="77777777" w:rsidR="00012B62" w:rsidRPr="00012B62" w:rsidRDefault="00012B62" w:rsidP="00012B62">
            <w:pPr>
              <w:rPr>
                <w:rFonts w:ascii="Arial" w:eastAsia="Times New Roman" w:hAnsi="Arial" w:cs="Arial"/>
                <w:b/>
                <w:sz w:val="22"/>
                <w:szCs w:val="22"/>
                <w:lang w:val="en-GB" w:eastAsia="en-US"/>
              </w:rPr>
            </w:pPr>
          </w:p>
          <w:p w14:paraId="65BA6F41" w14:textId="77777777" w:rsidR="00012B62" w:rsidRPr="00012B62" w:rsidRDefault="00012B62" w:rsidP="00012B62">
            <w:pPr>
              <w:rPr>
                <w:rFonts w:ascii="Arial" w:eastAsia="Times New Roman" w:hAnsi="Arial" w:cs="Arial"/>
                <w:b/>
                <w:sz w:val="22"/>
                <w:szCs w:val="22"/>
                <w:lang w:val="en-GB" w:eastAsia="en-US"/>
              </w:rPr>
            </w:pPr>
          </w:p>
        </w:tc>
        <w:tc>
          <w:tcPr>
            <w:tcW w:w="7986" w:type="dxa"/>
          </w:tcPr>
          <w:p w14:paraId="3C4AF65E" w14:textId="77777777" w:rsidR="00012B62" w:rsidRPr="00012B62" w:rsidRDefault="00012B62" w:rsidP="00012B62">
            <w:pPr>
              <w:jc w:val="both"/>
              <w:rPr>
                <w:rFonts w:ascii="Arial" w:eastAsia="Times New Roman" w:hAnsi="Arial" w:cs="Arial"/>
                <w:sz w:val="22"/>
                <w:szCs w:val="22"/>
                <w:lang w:val="en-GB" w:eastAsia="en-US"/>
              </w:rPr>
            </w:pPr>
          </w:p>
          <w:p w14:paraId="22DA4140" w14:textId="77777777" w:rsidR="00012B62" w:rsidRPr="00012B62" w:rsidRDefault="00012B62" w:rsidP="00012B62">
            <w:pPr>
              <w:jc w:val="both"/>
              <w:rPr>
                <w:rFonts w:ascii="Arial" w:eastAsia="Times New Roman" w:hAnsi="Arial" w:cs="Arial"/>
                <w:sz w:val="22"/>
                <w:szCs w:val="22"/>
                <w:lang w:val="en-GB" w:eastAsia="en-US"/>
              </w:rPr>
            </w:pPr>
          </w:p>
          <w:p w14:paraId="2A060A92" w14:textId="77777777" w:rsidR="00012B62" w:rsidRPr="00012B62" w:rsidRDefault="00012B62" w:rsidP="00012B62">
            <w:pPr>
              <w:jc w:val="both"/>
              <w:rPr>
                <w:rFonts w:ascii="Arial" w:eastAsia="Times New Roman" w:hAnsi="Arial" w:cs="Arial"/>
                <w:sz w:val="22"/>
                <w:szCs w:val="22"/>
                <w:lang w:val="en-GB" w:eastAsia="en-US"/>
              </w:rPr>
            </w:pPr>
          </w:p>
          <w:p w14:paraId="44D0401B" w14:textId="77777777" w:rsidR="00012B62" w:rsidRPr="00012B62" w:rsidRDefault="00012B62" w:rsidP="00012B62">
            <w:pPr>
              <w:jc w:val="both"/>
              <w:rPr>
                <w:rFonts w:ascii="Arial" w:eastAsia="Times New Roman" w:hAnsi="Arial" w:cs="Arial"/>
                <w:sz w:val="22"/>
                <w:szCs w:val="22"/>
                <w:lang w:val="en-GB" w:eastAsia="en-US"/>
              </w:rPr>
            </w:pPr>
          </w:p>
        </w:tc>
        <w:tc>
          <w:tcPr>
            <w:tcW w:w="1066" w:type="dxa"/>
          </w:tcPr>
          <w:p w14:paraId="04382713" w14:textId="77777777" w:rsidR="00012B62" w:rsidRPr="00012B62" w:rsidRDefault="00012B62" w:rsidP="00012B62">
            <w:pPr>
              <w:ind w:left="72" w:hanging="72"/>
              <w:rPr>
                <w:rFonts w:ascii="Arial" w:eastAsia="Times New Roman" w:hAnsi="Arial" w:cs="Arial"/>
                <w:sz w:val="22"/>
                <w:szCs w:val="22"/>
                <w:lang w:val="en-GB" w:eastAsia="en-US"/>
              </w:rPr>
            </w:pPr>
          </w:p>
        </w:tc>
      </w:tr>
    </w:tbl>
    <w:p w14:paraId="05388AD4" w14:textId="2DADD865" w:rsidR="00BC47D0" w:rsidRDefault="00BC47D0" w:rsidP="004545CC"/>
    <w:p w14:paraId="01535391" w14:textId="74B98FFB" w:rsidR="00012B62" w:rsidRDefault="00012B62" w:rsidP="004545CC"/>
    <w:p w14:paraId="0DD573C5" w14:textId="50C6F4A7" w:rsidR="00012B62" w:rsidRDefault="00012B62" w:rsidP="004545CC"/>
    <w:p w14:paraId="7BA48B52" w14:textId="7281D521" w:rsidR="00012B62" w:rsidRDefault="00012B62" w:rsidP="004545CC"/>
    <w:p w14:paraId="79DA3511" w14:textId="4332C489" w:rsidR="00012B62" w:rsidRDefault="00012B62" w:rsidP="004545CC"/>
    <w:p w14:paraId="0DAAA340" w14:textId="66457BCE" w:rsidR="00012B62" w:rsidRDefault="00012B62" w:rsidP="004545CC"/>
    <w:p w14:paraId="12AB7876" w14:textId="57390C8D" w:rsidR="00012B62" w:rsidRDefault="00012B62" w:rsidP="004545CC"/>
    <w:p w14:paraId="42A35437" w14:textId="0EE29767" w:rsidR="00012B62" w:rsidRDefault="00012B62" w:rsidP="004545CC"/>
    <w:p w14:paraId="25D70098" w14:textId="443E8735" w:rsidR="00012B62" w:rsidRDefault="00012B62" w:rsidP="004545CC"/>
    <w:p w14:paraId="2DD5DABD" w14:textId="00356060" w:rsidR="00012B62" w:rsidRDefault="00012B62" w:rsidP="004545CC"/>
    <w:p w14:paraId="1ABF02F1" w14:textId="2CE096A5" w:rsidR="00012B62" w:rsidRDefault="00012B62" w:rsidP="004545CC"/>
    <w:p w14:paraId="3EFFF78E" w14:textId="7CC8E497" w:rsidR="00012B62" w:rsidRDefault="00012B62" w:rsidP="004545CC"/>
    <w:p w14:paraId="41F6652C" w14:textId="24942D9D" w:rsidR="00012B62" w:rsidRDefault="00012B62" w:rsidP="004545CC"/>
    <w:p w14:paraId="63A6B7B3" w14:textId="0DE23BCD" w:rsidR="00012B62" w:rsidRDefault="00012B62" w:rsidP="004545CC"/>
    <w:p w14:paraId="3B1CDEEC" w14:textId="5C2F1287" w:rsidR="00012B62" w:rsidRDefault="00012B62" w:rsidP="004545CC"/>
    <w:p w14:paraId="7C02C8DE" w14:textId="11E0F519" w:rsidR="00012B62" w:rsidRDefault="00012B62" w:rsidP="004545CC"/>
    <w:sectPr w:rsidR="00012B62" w:rsidSect="000C76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0182" w14:textId="77777777" w:rsidR="001412C4" w:rsidRDefault="001412C4" w:rsidP="00566AB3">
      <w:r>
        <w:separator/>
      </w:r>
    </w:p>
  </w:endnote>
  <w:endnote w:type="continuationSeparator" w:id="0">
    <w:p w14:paraId="4A461FB3" w14:textId="77777777" w:rsidR="001412C4" w:rsidRDefault="001412C4"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3642" w14:textId="4AD7CEE6" w:rsidR="000435ED" w:rsidRPr="000C760E" w:rsidRDefault="004545CC" w:rsidP="001B72DB">
    <w:pPr>
      <w:pStyle w:val="NormalWeb"/>
      <w:shd w:val="clear" w:color="auto" w:fill="FFFFFF"/>
      <w:spacing w:before="0" w:beforeAutospacing="0" w:after="0" w:afterAutospacing="0"/>
      <w:jc w:val="both"/>
      <w:textAlignment w:val="baseline"/>
      <w:rPr>
        <w:rFonts w:ascii="Arial" w:hAnsi="Arial" w:cs="Arial"/>
        <w:sz w:val="16"/>
        <w:szCs w:val="16"/>
      </w:rPr>
    </w:pPr>
    <w:r>
      <w:rPr>
        <w:rStyle w:val="Strong"/>
        <w:rFonts w:ascii="Arial" w:hAnsi="Arial" w:cs="Arial"/>
        <w:sz w:val="16"/>
        <w:szCs w:val="16"/>
        <w:bdr w:val="none" w:sz="0" w:space="0" w:color="auto" w:frame="1"/>
      </w:rPr>
      <w:t>Address</w:t>
    </w:r>
    <w:r w:rsidR="000435ED" w:rsidRPr="000C760E">
      <w:rPr>
        <w:rStyle w:val="Strong"/>
        <w:rFonts w:ascii="Arial" w:hAnsi="Arial" w:cs="Arial"/>
        <w:sz w:val="16"/>
        <w:szCs w:val="16"/>
        <w:bdr w:val="none" w:sz="0" w:space="0" w:color="auto" w:frame="1"/>
      </w:rPr>
      <w:t>:</w:t>
    </w:r>
    <w:r w:rsidR="000435ED" w:rsidRPr="000C760E">
      <w:rPr>
        <w:rFonts w:ascii="Arial" w:hAnsi="Arial" w:cs="Arial"/>
        <w:sz w:val="16"/>
        <w:szCs w:val="16"/>
      </w:rPr>
      <w:t xml:space="preserve"> Blk 283, Bishan Street 22 #01-185 </w:t>
    </w:r>
    <w:r w:rsidR="000C760E" w:rsidRPr="000C760E">
      <w:rPr>
        <w:rFonts w:ascii="Arial" w:hAnsi="Arial" w:cs="Arial"/>
        <w:sz w:val="16"/>
        <w:szCs w:val="16"/>
      </w:rPr>
      <w:t>(2</w:t>
    </w:r>
    <w:r w:rsidR="000C760E" w:rsidRPr="000C760E">
      <w:rPr>
        <w:rFonts w:ascii="Arial" w:hAnsi="Arial" w:cs="Arial"/>
        <w:sz w:val="16"/>
        <w:szCs w:val="16"/>
        <w:vertAlign w:val="superscript"/>
      </w:rPr>
      <w:t>nd</w:t>
    </w:r>
    <w:r w:rsidR="000C760E" w:rsidRPr="000C760E">
      <w:rPr>
        <w:rFonts w:ascii="Arial" w:hAnsi="Arial" w:cs="Arial"/>
        <w:sz w:val="16"/>
        <w:szCs w:val="16"/>
      </w:rPr>
      <w:t xml:space="preserve"> </w:t>
    </w:r>
    <w:proofErr w:type="spellStart"/>
    <w:r w:rsidR="000C760E" w:rsidRPr="000C760E">
      <w:rPr>
        <w:rFonts w:ascii="Arial" w:hAnsi="Arial" w:cs="Arial"/>
        <w:sz w:val="16"/>
        <w:szCs w:val="16"/>
      </w:rPr>
      <w:t>Storey</w:t>
    </w:r>
    <w:proofErr w:type="spellEnd"/>
    <w:r w:rsidR="000C760E" w:rsidRPr="000C760E">
      <w:rPr>
        <w:rFonts w:ascii="Arial" w:hAnsi="Arial" w:cs="Arial"/>
        <w:sz w:val="16"/>
        <w:szCs w:val="16"/>
      </w:rPr>
      <w:t xml:space="preserve">) </w:t>
    </w:r>
    <w:r w:rsidR="000435ED" w:rsidRPr="000C760E">
      <w:rPr>
        <w:rFonts w:ascii="Arial" w:hAnsi="Arial" w:cs="Arial"/>
        <w:sz w:val="16"/>
        <w:szCs w:val="16"/>
      </w:rPr>
      <w:t>Singapore 570283</w:t>
    </w:r>
  </w:p>
  <w:p w14:paraId="61A8493B" w14:textId="2D21BC8E" w:rsidR="000435ED" w:rsidRPr="000C760E" w:rsidRDefault="000435ED" w:rsidP="009B23EC">
    <w:pPr>
      <w:pStyle w:val="Footer"/>
      <w:rPr>
        <w:rFonts w:ascii="Arial" w:hAnsi="Arial" w:cs="Arial"/>
        <w:b/>
        <w:sz w:val="16"/>
        <w:szCs w:val="16"/>
      </w:rPr>
    </w:pPr>
    <w:r w:rsidRPr="000C760E">
      <w:rPr>
        <w:rFonts w:ascii="Arial" w:hAnsi="Arial" w:cs="Arial"/>
        <w:b/>
        <w:sz w:val="16"/>
        <w:szCs w:val="16"/>
      </w:rPr>
      <w:t xml:space="preserve">Contact: </w:t>
    </w:r>
    <w:r w:rsidRPr="000C760E">
      <w:rPr>
        <w:rFonts w:ascii="Arial" w:hAnsi="Arial" w:cs="Arial"/>
        <w:sz w:val="16"/>
        <w:szCs w:val="16"/>
      </w:rPr>
      <w:t>Call Simon @ 9689 0510</w:t>
    </w:r>
    <w:r w:rsidRPr="000C760E">
      <w:rPr>
        <w:rFonts w:ascii="Arial" w:hAnsi="Arial" w:cs="Arial"/>
        <w:b/>
        <w:sz w:val="16"/>
        <w:szCs w:val="16"/>
      </w:rPr>
      <w:tab/>
    </w:r>
    <w:r w:rsidRPr="000C760E">
      <w:rPr>
        <w:rFonts w:ascii="Arial" w:hAnsi="Arial" w:cs="Arial"/>
        <w:b/>
        <w:sz w:val="16"/>
        <w:szCs w:val="16"/>
      </w:rPr>
      <w:tab/>
      <w:t xml:space="preserve">Email: </w:t>
    </w:r>
    <w:hyperlink r:id="rId1" w:history="1">
      <w:r w:rsidRPr="000C760E">
        <w:rPr>
          <w:rStyle w:val="Hyperlink"/>
          <w:rFonts w:ascii="Arial" w:hAnsi="Arial" w:cs="Arial"/>
          <w:sz w:val="16"/>
          <w:szCs w:val="16"/>
        </w:rPr>
        <w:t>simonngchinsun@gmail.com</w:t>
      </w:r>
    </w:hyperlink>
    <w:r w:rsidRPr="000C760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91581" w14:textId="77777777" w:rsidR="001412C4" w:rsidRDefault="001412C4" w:rsidP="00566AB3">
      <w:r>
        <w:separator/>
      </w:r>
    </w:p>
  </w:footnote>
  <w:footnote w:type="continuationSeparator" w:id="0">
    <w:p w14:paraId="0056D695" w14:textId="77777777" w:rsidR="001412C4" w:rsidRDefault="001412C4"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spacing w:val="60"/>
      </w:rPr>
      <w:id w:val="1631043995"/>
      <w:docPartObj>
        <w:docPartGallery w:val="Page Numbers (Top of Page)"/>
        <w:docPartUnique/>
      </w:docPartObj>
    </w:sdtPr>
    <w:sdtEndPr>
      <w:rPr>
        <w:b/>
        <w:bCs/>
        <w:noProof/>
        <w:color w:val="auto"/>
        <w:spacing w:val="0"/>
      </w:rPr>
    </w:sdtEndPr>
    <w:sdtContent>
      <w:p w14:paraId="72E3B288" w14:textId="7F78CA79" w:rsidR="000435ED" w:rsidRPr="005E0FEE" w:rsidRDefault="000435ED" w:rsidP="00012B62">
        <w:pPr>
          <w:pStyle w:val="Header"/>
          <w:pBdr>
            <w:bottom w:val="single" w:sz="4" w:space="1" w:color="D9D9D9"/>
          </w:pBdr>
          <w:rPr>
            <w:b/>
            <w:bCs/>
          </w:rPr>
        </w:pPr>
        <w:r w:rsidRPr="009B23EC">
          <w:rPr>
            <w:noProof/>
          </w:rPr>
          <w:drawing>
            <wp:inline distT="0" distB="0" distL="0" distR="0" wp14:anchorId="0D879C66" wp14:editId="2687B7D1">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sidR="000D1F44" w:rsidRPr="00012B62">
          <w:rPr>
            <w:color w:val="7F7F7F"/>
            <w:spacing w:val="60"/>
          </w:rPr>
          <w:tab/>
        </w:r>
        <w:r w:rsidRPr="00012B62">
          <w:rPr>
            <w:color w:val="7F7F7F"/>
            <w:spacing w:val="60"/>
          </w:rPr>
          <w:tab/>
          <w:t>Page</w:t>
        </w:r>
        <w:r>
          <w:t xml:space="preserve"> | </w:t>
        </w:r>
        <w:r>
          <w:fldChar w:fldCharType="begin"/>
        </w:r>
        <w:r>
          <w:instrText xml:space="preserve"> PAGE   \* MERGEFORMAT </w:instrText>
        </w:r>
        <w:r>
          <w:fldChar w:fldCharType="separate"/>
        </w:r>
        <w:r w:rsidR="006D7094" w:rsidRPr="006D7094">
          <w:rPr>
            <w:b/>
            <w:bCs/>
            <w:noProof/>
          </w:rPr>
          <w:t>3</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4E"/>
    <w:multiLevelType w:val="hybridMultilevel"/>
    <w:tmpl w:val="50AC3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816A38A">
      <w:numFmt w:val="bullet"/>
      <w:lvlText w:val="–"/>
      <w:lvlJc w:val="left"/>
      <w:pPr>
        <w:ind w:left="1800" w:hanging="360"/>
      </w:pPr>
      <w:rPr>
        <w:rFonts w:ascii="Arial" w:eastAsiaTheme="minorEastAsia"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794D6B"/>
    <w:multiLevelType w:val="hybridMultilevel"/>
    <w:tmpl w:val="43C2CC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3" w15:restartNumberingAfterBreak="0">
    <w:nsid w:val="1808144D"/>
    <w:multiLevelType w:val="hybridMultilevel"/>
    <w:tmpl w:val="237A5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BE027A6"/>
    <w:multiLevelType w:val="hybridMultilevel"/>
    <w:tmpl w:val="835E2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4E26FC"/>
    <w:multiLevelType w:val="hybridMultilevel"/>
    <w:tmpl w:val="4A68D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6E01CC"/>
    <w:multiLevelType w:val="hybridMultilevel"/>
    <w:tmpl w:val="1CF44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AB5565"/>
    <w:multiLevelType w:val="hybridMultilevel"/>
    <w:tmpl w:val="14625D60"/>
    <w:lvl w:ilvl="0" w:tplc="9FD083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A1AE5"/>
    <w:multiLevelType w:val="hybridMultilevel"/>
    <w:tmpl w:val="F184E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03777E"/>
    <w:multiLevelType w:val="hybridMultilevel"/>
    <w:tmpl w:val="14625D60"/>
    <w:lvl w:ilvl="0" w:tplc="9FD083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C6209"/>
    <w:multiLevelType w:val="hybridMultilevel"/>
    <w:tmpl w:val="5D701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1C5C30"/>
    <w:multiLevelType w:val="hybridMultilevel"/>
    <w:tmpl w:val="F00EF3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FE199E"/>
    <w:multiLevelType w:val="hybridMultilevel"/>
    <w:tmpl w:val="3D323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2"/>
  </w:num>
  <w:num w:numId="6">
    <w:abstractNumId w:val="10"/>
  </w:num>
  <w:num w:numId="7">
    <w:abstractNumId w:val="14"/>
  </w:num>
  <w:num w:numId="8">
    <w:abstractNumId w:val="0"/>
  </w:num>
  <w:num w:numId="9">
    <w:abstractNumId w:val="13"/>
  </w:num>
  <w:num w:numId="10">
    <w:abstractNumId w:val="15"/>
  </w:num>
  <w:num w:numId="11">
    <w:abstractNumId w:val="11"/>
  </w:num>
  <w:num w:numId="12">
    <w:abstractNumId w:val="5"/>
  </w:num>
  <w:num w:numId="13">
    <w:abstractNumId w:val="1"/>
  </w:num>
  <w:num w:numId="14">
    <w:abstractNumId w:val="8"/>
  </w:num>
  <w:num w:numId="15">
    <w:abstractNumId w:val="9"/>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4A33"/>
    <w:rsid w:val="00012B62"/>
    <w:rsid w:val="000314AC"/>
    <w:rsid w:val="00031E11"/>
    <w:rsid w:val="000356C2"/>
    <w:rsid w:val="000435ED"/>
    <w:rsid w:val="00047D08"/>
    <w:rsid w:val="00054589"/>
    <w:rsid w:val="00074FFB"/>
    <w:rsid w:val="00087A30"/>
    <w:rsid w:val="000A03F5"/>
    <w:rsid w:val="000A4E14"/>
    <w:rsid w:val="000B531F"/>
    <w:rsid w:val="000C079A"/>
    <w:rsid w:val="000C2227"/>
    <w:rsid w:val="000C760E"/>
    <w:rsid w:val="000D1F44"/>
    <w:rsid w:val="000D4E21"/>
    <w:rsid w:val="000E17FC"/>
    <w:rsid w:val="000F3ED5"/>
    <w:rsid w:val="0013027F"/>
    <w:rsid w:val="001412C4"/>
    <w:rsid w:val="001506BE"/>
    <w:rsid w:val="00153DC4"/>
    <w:rsid w:val="00154239"/>
    <w:rsid w:val="0015445A"/>
    <w:rsid w:val="00156D96"/>
    <w:rsid w:val="00157D99"/>
    <w:rsid w:val="00163316"/>
    <w:rsid w:val="00166BCE"/>
    <w:rsid w:val="00182D5F"/>
    <w:rsid w:val="00187C1C"/>
    <w:rsid w:val="00187CF9"/>
    <w:rsid w:val="00192239"/>
    <w:rsid w:val="001A2B6C"/>
    <w:rsid w:val="001B1272"/>
    <w:rsid w:val="001B2E48"/>
    <w:rsid w:val="001B48EB"/>
    <w:rsid w:val="001B72DB"/>
    <w:rsid w:val="001D2374"/>
    <w:rsid w:val="001F04CA"/>
    <w:rsid w:val="001F273C"/>
    <w:rsid w:val="001F7404"/>
    <w:rsid w:val="001F7D5E"/>
    <w:rsid w:val="00216116"/>
    <w:rsid w:val="00233A80"/>
    <w:rsid w:val="00237B2C"/>
    <w:rsid w:val="00243DED"/>
    <w:rsid w:val="0027270B"/>
    <w:rsid w:val="00275950"/>
    <w:rsid w:val="002954CA"/>
    <w:rsid w:val="00295B66"/>
    <w:rsid w:val="00297AAB"/>
    <w:rsid w:val="002C7848"/>
    <w:rsid w:val="002D0240"/>
    <w:rsid w:val="002E25A6"/>
    <w:rsid w:val="002E71DB"/>
    <w:rsid w:val="002F3C2E"/>
    <w:rsid w:val="0031115D"/>
    <w:rsid w:val="00317222"/>
    <w:rsid w:val="00326B3C"/>
    <w:rsid w:val="0033001B"/>
    <w:rsid w:val="0034176A"/>
    <w:rsid w:val="00360F5C"/>
    <w:rsid w:val="0036176B"/>
    <w:rsid w:val="0036315B"/>
    <w:rsid w:val="00366349"/>
    <w:rsid w:val="003771E3"/>
    <w:rsid w:val="00381693"/>
    <w:rsid w:val="00384212"/>
    <w:rsid w:val="003B20E1"/>
    <w:rsid w:val="003F5068"/>
    <w:rsid w:val="003F5CD5"/>
    <w:rsid w:val="0042072D"/>
    <w:rsid w:val="0042080E"/>
    <w:rsid w:val="00425E45"/>
    <w:rsid w:val="004545CC"/>
    <w:rsid w:val="00461881"/>
    <w:rsid w:val="004636D2"/>
    <w:rsid w:val="00470306"/>
    <w:rsid w:val="00474B5D"/>
    <w:rsid w:val="00476133"/>
    <w:rsid w:val="0047631C"/>
    <w:rsid w:val="0049115B"/>
    <w:rsid w:val="00495D06"/>
    <w:rsid w:val="004A07B7"/>
    <w:rsid w:val="004B7CF8"/>
    <w:rsid w:val="004D2B64"/>
    <w:rsid w:val="004F4B42"/>
    <w:rsid w:val="004F7E4C"/>
    <w:rsid w:val="0051143C"/>
    <w:rsid w:val="00511C6E"/>
    <w:rsid w:val="0051732E"/>
    <w:rsid w:val="0051795C"/>
    <w:rsid w:val="0054257C"/>
    <w:rsid w:val="0056077B"/>
    <w:rsid w:val="00566AB3"/>
    <w:rsid w:val="00584E89"/>
    <w:rsid w:val="00591498"/>
    <w:rsid w:val="00592457"/>
    <w:rsid w:val="005A792A"/>
    <w:rsid w:val="005C4B5C"/>
    <w:rsid w:val="005D214F"/>
    <w:rsid w:val="005E0FEE"/>
    <w:rsid w:val="005E3EBA"/>
    <w:rsid w:val="005F5BED"/>
    <w:rsid w:val="005F7A55"/>
    <w:rsid w:val="00605CF4"/>
    <w:rsid w:val="0061147D"/>
    <w:rsid w:val="00624855"/>
    <w:rsid w:val="00643CA2"/>
    <w:rsid w:val="0064404C"/>
    <w:rsid w:val="0066446D"/>
    <w:rsid w:val="006914CC"/>
    <w:rsid w:val="00694834"/>
    <w:rsid w:val="00696E23"/>
    <w:rsid w:val="006A4704"/>
    <w:rsid w:val="006B43CC"/>
    <w:rsid w:val="006D00CE"/>
    <w:rsid w:val="006D7094"/>
    <w:rsid w:val="006E2D07"/>
    <w:rsid w:val="00705CBB"/>
    <w:rsid w:val="00721D90"/>
    <w:rsid w:val="00723FA5"/>
    <w:rsid w:val="00747621"/>
    <w:rsid w:val="00771E7E"/>
    <w:rsid w:val="00773A7B"/>
    <w:rsid w:val="00793250"/>
    <w:rsid w:val="007A2247"/>
    <w:rsid w:val="007A4A81"/>
    <w:rsid w:val="007B2FC9"/>
    <w:rsid w:val="007B63D4"/>
    <w:rsid w:val="007C4684"/>
    <w:rsid w:val="007F205D"/>
    <w:rsid w:val="008076ED"/>
    <w:rsid w:val="00821CB8"/>
    <w:rsid w:val="00831525"/>
    <w:rsid w:val="00836751"/>
    <w:rsid w:val="00845A8A"/>
    <w:rsid w:val="00875B84"/>
    <w:rsid w:val="00892148"/>
    <w:rsid w:val="008961C9"/>
    <w:rsid w:val="008A063A"/>
    <w:rsid w:val="008A6CEE"/>
    <w:rsid w:val="008C5B71"/>
    <w:rsid w:val="008F28B1"/>
    <w:rsid w:val="009059DA"/>
    <w:rsid w:val="00940BDF"/>
    <w:rsid w:val="0096187D"/>
    <w:rsid w:val="00964445"/>
    <w:rsid w:val="009864B5"/>
    <w:rsid w:val="00987EC5"/>
    <w:rsid w:val="009A01EA"/>
    <w:rsid w:val="009A3390"/>
    <w:rsid w:val="009A3E2D"/>
    <w:rsid w:val="009B23EC"/>
    <w:rsid w:val="009B3A24"/>
    <w:rsid w:val="009C4579"/>
    <w:rsid w:val="009D333F"/>
    <w:rsid w:val="009E5972"/>
    <w:rsid w:val="009E63BE"/>
    <w:rsid w:val="00A06492"/>
    <w:rsid w:val="00A2101D"/>
    <w:rsid w:val="00A22544"/>
    <w:rsid w:val="00A24905"/>
    <w:rsid w:val="00A25D66"/>
    <w:rsid w:val="00A37F3A"/>
    <w:rsid w:val="00A4117C"/>
    <w:rsid w:val="00A45889"/>
    <w:rsid w:val="00A51728"/>
    <w:rsid w:val="00A707E9"/>
    <w:rsid w:val="00AA77C9"/>
    <w:rsid w:val="00AC1521"/>
    <w:rsid w:val="00AC5727"/>
    <w:rsid w:val="00AC5A24"/>
    <w:rsid w:val="00AD2894"/>
    <w:rsid w:val="00AD541D"/>
    <w:rsid w:val="00AD7502"/>
    <w:rsid w:val="00AE20AD"/>
    <w:rsid w:val="00AF1D50"/>
    <w:rsid w:val="00AF7AAF"/>
    <w:rsid w:val="00B26EE3"/>
    <w:rsid w:val="00B271EE"/>
    <w:rsid w:val="00B31FD4"/>
    <w:rsid w:val="00B33438"/>
    <w:rsid w:val="00B50C2D"/>
    <w:rsid w:val="00B63647"/>
    <w:rsid w:val="00B71C55"/>
    <w:rsid w:val="00B71D5A"/>
    <w:rsid w:val="00B82458"/>
    <w:rsid w:val="00B86528"/>
    <w:rsid w:val="00BA53AF"/>
    <w:rsid w:val="00BC47D0"/>
    <w:rsid w:val="00BE7440"/>
    <w:rsid w:val="00BF23E5"/>
    <w:rsid w:val="00BF2E89"/>
    <w:rsid w:val="00C63E44"/>
    <w:rsid w:val="00C647D6"/>
    <w:rsid w:val="00C7521B"/>
    <w:rsid w:val="00C86EF1"/>
    <w:rsid w:val="00C910EB"/>
    <w:rsid w:val="00C95AD0"/>
    <w:rsid w:val="00C97739"/>
    <w:rsid w:val="00CA53BB"/>
    <w:rsid w:val="00CC6711"/>
    <w:rsid w:val="00CF0F97"/>
    <w:rsid w:val="00CF420A"/>
    <w:rsid w:val="00D029AD"/>
    <w:rsid w:val="00D11632"/>
    <w:rsid w:val="00D1381A"/>
    <w:rsid w:val="00D144A1"/>
    <w:rsid w:val="00D46AD0"/>
    <w:rsid w:val="00D5193A"/>
    <w:rsid w:val="00D56680"/>
    <w:rsid w:val="00D576B9"/>
    <w:rsid w:val="00D810CE"/>
    <w:rsid w:val="00DA2919"/>
    <w:rsid w:val="00DC5D56"/>
    <w:rsid w:val="00DD2F3E"/>
    <w:rsid w:val="00DE1864"/>
    <w:rsid w:val="00DF00CE"/>
    <w:rsid w:val="00E1305F"/>
    <w:rsid w:val="00E13CDC"/>
    <w:rsid w:val="00E13FAA"/>
    <w:rsid w:val="00E1464D"/>
    <w:rsid w:val="00E209F7"/>
    <w:rsid w:val="00E316E3"/>
    <w:rsid w:val="00E33C97"/>
    <w:rsid w:val="00E47D34"/>
    <w:rsid w:val="00E5182C"/>
    <w:rsid w:val="00E5265E"/>
    <w:rsid w:val="00E556BF"/>
    <w:rsid w:val="00E56925"/>
    <w:rsid w:val="00E5730C"/>
    <w:rsid w:val="00E754FB"/>
    <w:rsid w:val="00EA761E"/>
    <w:rsid w:val="00EB19F8"/>
    <w:rsid w:val="00ED08D0"/>
    <w:rsid w:val="00EE527B"/>
    <w:rsid w:val="00F10507"/>
    <w:rsid w:val="00F10F90"/>
    <w:rsid w:val="00F11898"/>
    <w:rsid w:val="00F1270C"/>
    <w:rsid w:val="00F12E6A"/>
    <w:rsid w:val="00F20162"/>
    <w:rsid w:val="00F33764"/>
    <w:rsid w:val="00F37701"/>
    <w:rsid w:val="00F53559"/>
    <w:rsid w:val="00F87A35"/>
    <w:rsid w:val="00F9164D"/>
    <w:rsid w:val="00FE22BF"/>
    <w:rsid w:val="00FE7D93"/>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A95B"/>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table" w:customStyle="1" w:styleId="TableGrid1">
    <w:name w:val="Table Grid1"/>
    <w:basedOn w:val="TableNormal"/>
    <w:next w:val="TableGrid"/>
    <w:uiPriority w:val="39"/>
    <w:rsid w:val="00012B62"/>
    <w:pPr>
      <w:spacing w:after="0" w:line="240" w:lineRule="auto"/>
    </w:pPr>
    <w:rPr>
      <w:rFonts w:ascii="Times New Roman" w:eastAsia="SimSu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2B62"/>
    <w:pPr>
      <w:spacing w:after="0" w:line="240" w:lineRule="auto"/>
    </w:pPr>
    <w:rPr>
      <w:rFonts w:ascii="Calibri" w:eastAsia="SimSun" w:hAnsi="Calibri"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7253">
      <w:bodyDiv w:val="1"/>
      <w:marLeft w:val="0"/>
      <w:marRight w:val="0"/>
      <w:marTop w:val="0"/>
      <w:marBottom w:val="0"/>
      <w:divBdr>
        <w:top w:val="none" w:sz="0" w:space="0" w:color="auto"/>
        <w:left w:val="none" w:sz="0" w:space="0" w:color="auto"/>
        <w:bottom w:val="none" w:sz="0" w:space="0" w:color="auto"/>
        <w:right w:val="none" w:sz="0" w:space="0" w:color="auto"/>
      </w:divBdr>
    </w:div>
    <w:div w:id="316425392">
      <w:bodyDiv w:val="1"/>
      <w:marLeft w:val="0"/>
      <w:marRight w:val="0"/>
      <w:marTop w:val="0"/>
      <w:marBottom w:val="0"/>
      <w:divBdr>
        <w:top w:val="none" w:sz="0" w:space="0" w:color="auto"/>
        <w:left w:val="none" w:sz="0" w:space="0" w:color="auto"/>
        <w:bottom w:val="none" w:sz="0" w:space="0" w:color="auto"/>
        <w:right w:val="none" w:sz="0" w:space="0" w:color="auto"/>
      </w:divBdr>
      <w:divsChild>
        <w:div w:id="1246066922">
          <w:marLeft w:val="-108"/>
          <w:marRight w:val="0"/>
          <w:marTop w:val="0"/>
          <w:marBottom w:val="0"/>
          <w:divBdr>
            <w:top w:val="none" w:sz="0" w:space="0" w:color="auto"/>
            <w:left w:val="none" w:sz="0" w:space="0" w:color="auto"/>
            <w:bottom w:val="none" w:sz="0" w:space="0" w:color="auto"/>
            <w:right w:val="none" w:sz="0" w:space="0" w:color="auto"/>
          </w:divBdr>
        </w:div>
        <w:div w:id="1017581976">
          <w:marLeft w:val="-108"/>
          <w:marRight w:val="0"/>
          <w:marTop w:val="0"/>
          <w:marBottom w:val="0"/>
          <w:divBdr>
            <w:top w:val="none" w:sz="0" w:space="0" w:color="auto"/>
            <w:left w:val="none" w:sz="0" w:space="0" w:color="auto"/>
            <w:bottom w:val="none" w:sz="0" w:space="0" w:color="auto"/>
            <w:right w:val="none" w:sz="0" w:space="0" w:color="auto"/>
          </w:divBdr>
        </w:div>
      </w:divsChild>
    </w:div>
    <w:div w:id="867765137">
      <w:bodyDiv w:val="1"/>
      <w:marLeft w:val="0"/>
      <w:marRight w:val="0"/>
      <w:marTop w:val="0"/>
      <w:marBottom w:val="0"/>
      <w:divBdr>
        <w:top w:val="none" w:sz="0" w:space="0" w:color="auto"/>
        <w:left w:val="none" w:sz="0" w:space="0" w:color="auto"/>
        <w:bottom w:val="none" w:sz="0" w:space="0" w:color="auto"/>
        <w:right w:val="none" w:sz="0" w:space="0" w:color="auto"/>
      </w:divBdr>
      <w:divsChild>
        <w:div w:id="184097010">
          <w:marLeft w:val="-108"/>
          <w:marRight w:val="0"/>
          <w:marTop w:val="0"/>
          <w:marBottom w:val="0"/>
          <w:divBdr>
            <w:top w:val="none" w:sz="0" w:space="0" w:color="auto"/>
            <w:left w:val="none" w:sz="0" w:space="0" w:color="auto"/>
            <w:bottom w:val="none" w:sz="0" w:space="0" w:color="auto"/>
            <w:right w:val="none" w:sz="0" w:space="0" w:color="auto"/>
          </w:divBdr>
        </w:div>
        <w:div w:id="963925393">
          <w:marLeft w:val="-108"/>
          <w:marRight w:val="0"/>
          <w:marTop w:val="0"/>
          <w:marBottom w:val="0"/>
          <w:divBdr>
            <w:top w:val="none" w:sz="0" w:space="0" w:color="auto"/>
            <w:left w:val="none" w:sz="0" w:space="0" w:color="auto"/>
            <w:bottom w:val="none" w:sz="0" w:space="0" w:color="auto"/>
            <w:right w:val="none" w:sz="0" w:space="0" w:color="auto"/>
          </w:divBdr>
        </w:div>
      </w:divsChild>
    </w:div>
    <w:div w:id="1378774639">
      <w:bodyDiv w:val="1"/>
      <w:marLeft w:val="0"/>
      <w:marRight w:val="0"/>
      <w:marTop w:val="0"/>
      <w:marBottom w:val="0"/>
      <w:divBdr>
        <w:top w:val="none" w:sz="0" w:space="0" w:color="auto"/>
        <w:left w:val="none" w:sz="0" w:space="0" w:color="auto"/>
        <w:bottom w:val="none" w:sz="0" w:space="0" w:color="auto"/>
        <w:right w:val="none" w:sz="0" w:space="0" w:color="auto"/>
      </w:divBdr>
    </w:div>
    <w:div w:id="170617508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2088960036">
      <w:bodyDiv w:val="1"/>
      <w:marLeft w:val="0"/>
      <w:marRight w:val="0"/>
      <w:marTop w:val="0"/>
      <w:marBottom w:val="0"/>
      <w:divBdr>
        <w:top w:val="none" w:sz="0" w:space="0" w:color="auto"/>
        <w:left w:val="none" w:sz="0" w:space="0" w:color="auto"/>
        <w:bottom w:val="none" w:sz="0" w:space="0" w:color="auto"/>
        <w:right w:val="none" w:sz="0" w:space="0" w:color="auto"/>
      </w:divBdr>
      <w:divsChild>
        <w:div w:id="1418096699">
          <w:marLeft w:val="-108"/>
          <w:marRight w:val="0"/>
          <w:marTop w:val="0"/>
          <w:marBottom w:val="0"/>
          <w:divBdr>
            <w:top w:val="none" w:sz="0" w:space="0" w:color="auto"/>
            <w:left w:val="none" w:sz="0" w:space="0" w:color="auto"/>
            <w:bottom w:val="none" w:sz="0" w:space="0" w:color="auto"/>
            <w:right w:val="none" w:sz="0" w:space="0" w:color="auto"/>
          </w:divBdr>
        </w:div>
        <w:div w:id="1525701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2019-01-11T14:30:00Z</cp:lastPrinted>
  <dcterms:created xsi:type="dcterms:W3CDTF">2021-04-02T13:03:00Z</dcterms:created>
  <dcterms:modified xsi:type="dcterms:W3CDTF">2021-04-02T13:03:00Z</dcterms:modified>
</cp:coreProperties>
</file>