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22EDD" w14:textId="0847340F" w:rsidR="005644B4" w:rsidRPr="00360A4C" w:rsidRDefault="00CB0B88" w:rsidP="005644B4">
      <w:pPr>
        <w:pStyle w:val="Title"/>
        <w:spacing w:after="0"/>
        <w:jc w:val="both"/>
        <w:rPr>
          <w:rFonts w:ascii="Arial" w:hAnsi="Arial" w:cs="Arial"/>
          <w:color w:val="auto"/>
        </w:rPr>
      </w:pPr>
      <w:r>
        <w:rPr>
          <w:rFonts w:ascii="Arial" w:hAnsi="Arial" w:cs="Arial"/>
          <w:color w:val="auto"/>
        </w:rPr>
        <w:t xml:space="preserve">JC </w:t>
      </w:r>
      <w:r w:rsidR="00360A4C">
        <w:rPr>
          <w:rFonts w:ascii="Arial" w:hAnsi="Arial" w:cs="Arial"/>
          <w:color w:val="auto"/>
        </w:rPr>
        <w:t xml:space="preserve">Economics </w:t>
      </w:r>
    </w:p>
    <w:p w14:paraId="24CC91E1" w14:textId="77777777" w:rsidR="005644B4" w:rsidRPr="00360A4C" w:rsidRDefault="005644B4" w:rsidP="005644B4">
      <w:pPr>
        <w:autoSpaceDE w:val="0"/>
        <w:autoSpaceDN w:val="0"/>
        <w:adjustRightInd w:val="0"/>
        <w:jc w:val="both"/>
        <w:rPr>
          <w:rFonts w:ascii="Arial" w:hAnsi="Arial" w:cs="Arial"/>
          <w:b/>
          <w:sz w:val="28"/>
          <w:szCs w:val="28"/>
        </w:rPr>
      </w:pPr>
      <w:r w:rsidRPr="00360A4C">
        <w:rPr>
          <w:rFonts w:ascii="Arial" w:hAnsi="Arial" w:cs="Arial"/>
          <w:b/>
          <w:sz w:val="28"/>
          <w:szCs w:val="28"/>
        </w:rPr>
        <w:t xml:space="preserve">CSQ – Lesson 4 – </w:t>
      </w:r>
      <w:r w:rsidR="00360A4C">
        <w:rPr>
          <w:rFonts w:ascii="Arial" w:hAnsi="Arial" w:cs="Arial"/>
          <w:b/>
          <w:sz w:val="28"/>
          <w:szCs w:val="28"/>
        </w:rPr>
        <w:t xml:space="preserve">AD-AS Model &amp; National Income Accounting – </w:t>
      </w:r>
      <w:r w:rsidRPr="00360A4C">
        <w:rPr>
          <w:rFonts w:ascii="Arial" w:hAnsi="Arial" w:cs="Arial"/>
          <w:b/>
          <w:sz w:val="28"/>
          <w:szCs w:val="28"/>
        </w:rPr>
        <w:t>Q1</w:t>
      </w:r>
    </w:p>
    <w:p w14:paraId="5705240D" w14:textId="77777777" w:rsidR="005644B4" w:rsidRPr="00360A4C" w:rsidRDefault="005644B4" w:rsidP="005644B4">
      <w:pPr>
        <w:autoSpaceDE w:val="0"/>
        <w:autoSpaceDN w:val="0"/>
        <w:adjustRightInd w:val="0"/>
        <w:jc w:val="both"/>
        <w:rPr>
          <w:rFonts w:ascii="Arial" w:hAnsi="Arial" w:cs="Arial"/>
        </w:rPr>
      </w:pPr>
    </w:p>
    <w:p w14:paraId="7B44F337" w14:textId="77777777" w:rsidR="00BE170E" w:rsidRDefault="00BE170E" w:rsidP="00BE170E">
      <w:pPr>
        <w:autoSpaceDE w:val="0"/>
        <w:autoSpaceDN w:val="0"/>
        <w:adjustRightInd w:val="0"/>
        <w:jc w:val="center"/>
        <w:rPr>
          <w:rFonts w:ascii="Arial" w:hAnsi="Arial" w:cs="Arial"/>
          <w:b/>
          <w:lang w:val="en-SG"/>
        </w:rPr>
      </w:pPr>
      <w:r>
        <w:rPr>
          <w:rFonts w:ascii="Arial" w:hAnsi="Arial" w:cs="Arial"/>
          <w:b/>
          <w:lang w:val="en-SG"/>
        </w:rPr>
        <w:t xml:space="preserve">Tale of Two Economies </w:t>
      </w:r>
    </w:p>
    <w:p w14:paraId="1F3385C9" w14:textId="77777777" w:rsidR="00BE170E" w:rsidRPr="00BE170E" w:rsidRDefault="00BE170E" w:rsidP="00BE170E">
      <w:pPr>
        <w:pStyle w:val="BodyText"/>
        <w:rPr>
          <w:rFonts w:ascii="Arial" w:hAnsi="Arial" w:cs="Arial"/>
          <w:b/>
          <w:sz w:val="21"/>
        </w:rPr>
      </w:pPr>
    </w:p>
    <w:p w14:paraId="16A02CCA" w14:textId="77777777" w:rsidR="00BE170E" w:rsidRPr="00BE170E" w:rsidRDefault="00BE170E" w:rsidP="00BE170E">
      <w:pPr>
        <w:jc w:val="both"/>
        <w:rPr>
          <w:rFonts w:ascii="Arial" w:hAnsi="Arial" w:cs="Arial"/>
          <w:b/>
          <w:sz w:val="22"/>
          <w:szCs w:val="22"/>
        </w:rPr>
      </w:pPr>
      <w:r w:rsidRPr="00BE170E">
        <w:rPr>
          <w:rFonts w:ascii="Arial" w:hAnsi="Arial" w:cs="Arial"/>
          <w:b/>
          <w:sz w:val="22"/>
          <w:szCs w:val="22"/>
        </w:rPr>
        <w:t>Extract 4: Indonesia aims for FDI growth</w:t>
      </w:r>
    </w:p>
    <w:p w14:paraId="19E300C6" w14:textId="77777777" w:rsidR="00BE170E" w:rsidRPr="00BE170E" w:rsidRDefault="00BE170E" w:rsidP="00BE170E">
      <w:pPr>
        <w:pStyle w:val="BodyText"/>
        <w:jc w:val="both"/>
        <w:rPr>
          <w:rFonts w:ascii="Arial" w:hAnsi="Arial" w:cs="Arial"/>
          <w:sz w:val="22"/>
          <w:szCs w:val="22"/>
        </w:rPr>
      </w:pPr>
      <w:r w:rsidRPr="00BE170E">
        <w:rPr>
          <w:rFonts w:ascii="Arial" w:hAnsi="Arial" w:cs="Arial"/>
          <w:color w:val="212121"/>
          <w:sz w:val="22"/>
          <w:szCs w:val="22"/>
        </w:rPr>
        <w:t>Indonesia is aiming to increase foreign direct investment by 23 percent this year, after record inflows in 2012 helped insulate Southeast Asia's largest economy from a slowdown in exports. Strong investment was driven by the mining, transport and chemicals sectors, showing firms shrugged off worries over policy uncertainty, corruption and weak infrastructure to seek returns in an economy growing at more than 6 percent.</w:t>
      </w:r>
    </w:p>
    <w:p w14:paraId="34A17908" w14:textId="77777777" w:rsidR="00BE170E" w:rsidRPr="00BE170E" w:rsidRDefault="00BE170E" w:rsidP="00BE170E">
      <w:pPr>
        <w:pStyle w:val="BodyText"/>
        <w:rPr>
          <w:rFonts w:ascii="Arial" w:hAnsi="Arial" w:cs="Arial"/>
          <w:sz w:val="22"/>
          <w:szCs w:val="22"/>
        </w:rPr>
      </w:pPr>
    </w:p>
    <w:p w14:paraId="31ACFE3A" w14:textId="77777777" w:rsidR="00BE170E" w:rsidRPr="00BE170E" w:rsidRDefault="00BE170E" w:rsidP="00BE170E">
      <w:pPr>
        <w:pStyle w:val="BodyText"/>
        <w:jc w:val="both"/>
        <w:rPr>
          <w:rFonts w:ascii="Arial" w:hAnsi="Arial" w:cs="Arial"/>
          <w:sz w:val="22"/>
          <w:szCs w:val="22"/>
        </w:rPr>
      </w:pPr>
      <w:r w:rsidRPr="00BE170E">
        <w:rPr>
          <w:rFonts w:ascii="Arial" w:hAnsi="Arial" w:cs="Arial"/>
          <w:color w:val="212121"/>
          <w:sz w:val="22"/>
          <w:szCs w:val="22"/>
        </w:rPr>
        <w:t xml:space="preserve">It was also reported that investors at home and abroad have responded positively to efforts to improve the investment climate. Foreign inflows to the G20 economy have increased significantly since Indonesia regained investment grade status from two rating agencies a year ago. Investment makes up around 30 percent of the G20 economy. Although it’s FDI is less than that attracted by China in 2012, Indonesia remained attractive to foreign investors compared with its Southeast Asian </w:t>
      </w:r>
      <w:proofErr w:type="spellStart"/>
      <w:r w:rsidRPr="00BE170E">
        <w:rPr>
          <w:rFonts w:ascii="Arial" w:hAnsi="Arial" w:cs="Arial"/>
          <w:color w:val="212121"/>
          <w:sz w:val="22"/>
          <w:szCs w:val="22"/>
        </w:rPr>
        <w:t>neighbours</w:t>
      </w:r>
      <w:proofErr w:type="spellEnd"/>
      <w:r w:rsidRPr="00BE170E">
        <w:rPr>
          <w:rFonts w:ascii="Arial" w:hAnsi="Arial" w:cs="Arial"/>
          <w:color w:val="212121"/>
          <w:sz w:val="22"/>
          <w:szCs w:val="22"/>
        </w:rPr>
        <w:t>. Vietnam, for example, estimated its FDI fell by 5 percent to $10.46 billion in</w:t>
      </w:r>
      <w:r w:rsidRPr="00BE170E">
        <w:rPr>
          <w:rFonts w:ascii="Arial" w:hAnsi="Arial" w:cs="Arial"/>
          <w:color w:val="212121"/>
          <w:spacing w:val="-11"/>
          <w:sz w:val="22"/>
          <w:szCs w:val="22"/>
        </w:rPr>
        <w:t xml:space="preserve"> </w:t>
      </w:r>
      <w:r w:rsidRPr="00BE170E">
        <w:rPr>
          <w:rFonts w:ascii="Arial" w:hAnsi="Arial" w:cs="Arial"/>
          <w:color w:val="212121"/>
          <w:sz w:val="22"/>
          <w:szCs w:val="22"/>
        </w:rPr>
        <w:t>2012.</w:t>
      </w:r>
    </w:p>
    <w:p w14:paraId="54A1B423" w14:textId="77777777" w:rsidR="00BE170E" w:rsidRPr="00BE170E" w:rsidRDefault="00BE170E" w:rsidP="00BE170E">
      <w:pPr>
        <w:pStyle w:val="BodyText"/>
        <w:rPr>
          <w:rFonts w:ascii="Arial" w:hAnsi="Arial" w:cs="Arial"/>
          <w:sz w:val="22"/>
          <w:szCs w:val="22"/>
        </w:rPr>
      </w:pPr>
    </w:p>
    <w:p w14:paraId="5A887DFA" w14:textId="77777777" w:rsidR="00BE170E" w:rsidRPr="00BE170E" w:rsidRDefault="00BE170E" w:rsidP="00BE170E">
      <w:pPr>
        <w:pStyle w:val="BodyText"/>
        <w:jc w:val="both"/>
        <w:rPr>
          <w:rFonts w:ascii="Arial" w:hAnsi="Arial" w:cs="Arial"/>
          <w:sz w:val="22"/>
          <w:szCs w:val="22"/>
        </w:rPr>
      </w:pPr>
      <w:r w:rsidRPr="00BE170E">
        <w:rPr>
          <w:rFonts w:ascii="Arial" w:hAnsi="Arial" w:cs="Arial"/>
          <w:color w:val="212121"/>
          <w:sz w:val="22"/>
          <w:szCs w:val="22"/>
        </w:rPr>
        <w:t>Foreign investors are not expected to stop coming into Indonesia, especially noting the fact that infrastructure upgrades are ongoing in the country over the next three to five years. There is a need to continue enhancing workers’ productivity, especially in the manufacturing sector, which has been a laggard relative to the region."</w:t>
      </w:r>
    </w:p>
    <w:p w14:paraId="4155C2CD" w14:textId="77777777" w:rsidR="00BE170E" w:rsidRPr="00BE170E" w:rsidRDefault="00BE170E" w:rsidP="00BE170E">
      <w:pPr>
        <w:jc w:val="right"/>
        <w:rPr>
          <w:rFonts w:ascii="Arial" w:hAnsi="Arial" w:cs="Arial"/>
          <w:i/>
          <w:sz w:val="22"/>
          <w:szCs w:val="22"/>
        </w:rPr>
      </w:pPr>
      <w:r w:rsidRPr="00BE170E">
        <w:rPr>
          <w:rFonts w:ascii="Arial" w:hAnsi="Arial" w:cs="Arial"/>
          <w:i/>
          <w:sz w:val="22"/>
          <w:szCs w:val="22"/>
        </w:rPr>
        <w:t>Adapted from Reuters, 22 June 2013</w:t>
      </w:r>
    </w:p>
    <w:p w14:paraId="121F0A4B" w14:textId="77777777" w:rsidR="00BE170E" w:rsidRPr="00BE170E" w:rsidRDefault="00BE170E" w:rsidP="00BE170E">
      <w:pPr>
        <w:pStyle w:val="BodyText"/>
        <w:rPr>
          <w:rFonts w:ascii="Arial" w:hAnsi="Arial" w:cs="Arial"/>
          <w:i/>
          <w:sz w:val="22"/>
          <w:szCs w:val="22"/>
        </w:rPr>
      </w:pPr>
    </w:p>
    <w:p w14:paraId="4BDA8E3A" w14:textId="77777777" w:rsidR="00BE170E" w:rsidRPr="00BE170E" w:rsidRDefault="00BE170E" w:rsidP="00BE170E">
      <w:pPr>
        <w:pStyle w:val="Heading1"/>
        <w:ind w:left="0"/>
        <w:jc w:val="both"/>
        <w:rPr>
          <w:sz w:val="22"/>
          <w:szCs w:val="22"/>
          <w:u w:val="none"/>
        </w:rPr>
      </w:pPr>
      <w:r w:rsidRPr="00BE170E">
        <w:rPr>
          <w:sz w:val="22"/>
          <w:szCs w:val="22"/>
          <w:u w:val="none"/>
        </w:rPr>
        <w:t>Extract 5: Abenomics and the Japanese Economy</w:t>
      </w:r>
    </w:p>
    <w:p w14:paraId="1A8F1CA4" w14:textId="77777777" w:rsidR="00BE170E" w:rsidRPr="00BE170E" w:rsidRDefault="00BE170E" w:rsidP="00BE170E">
      <w:pPr>
        <w:pStyle w:val="BodyText"/>
        <w:jc w:val="both"/>
        <w:rPr>
          <w:rFonts w:ascii="Arial" w:hAnsi="Arial" w:cs="Arial"/>
          <w:sz w:val="22"/>
          <w:szCs w:val="22"/>
        </w:rPr>
      </w:pPr>
      <w:r w:rsidRPr="00BE170E">
        <w:rPr>
          <w:rFonts w:ascii="Arial" w:hAnsi="Arial" w:cs="Arial"/>
          <w:color w:val="212121"/>
          <w:sz w:val="22"/>
          <w:szCs w:val="22"/>
        </w:rPr>
        <w:t>Just weeks after taking office in December 2012, Japanese Prime Minister Shinzo Abe, who had also led the country from 2006 to 2007, announced plans for a new suite of policies geared toward jolting the stagnating economy out of its deflationary malaise. Japan, having fought deflation for more than two decades, remains mired in weak growth despite repeated attempts to revitalize the economy.</w:t>
      </w:r>
    </w:p>
    <w:p w14:paraId="7F4A83AF" w14:textId="77777777" w:rsidR="00BE170E" w:rsidRPr="00BE170E" w:rsidRDefault="00BE170E" w:rsidP="00BE170E">
      <w:pPr>
        <w:pStyle w:val="BodyText"/>
        <w:rPr>
          <w:rFonts w:ascii="Arial" w:hAnsi="Arial" w:cs="Arial"/>
          <w:sz w:val="22"/>
          <w:szCs w:val="22"/>
        </w:rPr>
      </w:pPr>
    </w:p>
    <w:p w14:paraId="68AAD50C" w14:textId="77777777" w:rsidR="00BE170E" w:rsidRPr="00BE170E" w:rsidRDefault="00BE170E" w:rsidP="00BE170E">
      <w:pPr>
        <w:pStyle w:val="BodyText"/>
        <w:jc w:val="both"/>
        <w:rPr>
          <w:rFonts w:ascii="Arial" w:hAnsi="Arial" w:cs="Arial"/>
          <w:sz w:val="22"/>
          <w:szCs w:val="22"/>
        </w:rPr>
      </w:pPr>
      <w:r w:rsidRPr="00BE170E">
        <w:rPr>
          <w:rFonts w:ascii="Arial" w:hAnsi="Arial" w:cs="Arial"/>
          <w:color w:val="212121"/>
          <w:sz w:val="22"/>
          <w:szCs w:val="22"/>
        </w:rPr>
        <w:t>Abenomics refers to an aggressive set of monetary and fiscal policies, combined with structural reforms, geared toward pulling Japan out of its decades-long deflationary slump.</w:t>
      </w:r>
    </w:p>
    <w:p w14:paraId="7CBC0C97" w14:textId="77777777" w:rsidR="00BE170E" w:rsidRPr="00BE170E" w:rsidRDefault="00BE170E" w:rsidP="00BE170E">
      <w:pPr>
        <w:pStyle w:val="BodyText"/>
        <w:rPr>
          <w:rFonts w:ascii="Arial" w:hAnsi="Arial" w:cs="Arial"/>
          <w:sz w:val="22"/>
          <w:szCs w:val="22"/>
        </w:rPr>
      </w:pPr>
    </w:p>
    <w:p w14:paraId="553BF7E3" w14:textId="77777777" w:rsidR="00BE170E" w:rsidRPr="00BE170E" w:rsidRDefault="00BE170E" w:rsidP="00BE170E">
      <w:pPr>
        <w:pStyle w:val="BodyText"/>
        <w:jc w:val="both"/>
        <w:rPr>
          <w:rFonts w:ascii="Arial" w:hAnsi="Arial" w:cs="Arial"/>
          <w:sz w:val="22"/>
          <w:szCs w:val="22"/>
        </w:rPr>
      </w:pPr>
      <w:r w:rsidRPr="00BE170E">
        <w:rPr>
          <w:rFonts w:ascii="Arial" w:hAnsi="Arial" w:cs="Arial"/>
          <w:color w:val="212121"/>
          <w:sz w:val="22"/>
          <w:szCs w:val="22"/>
        </w:rPr>
        <w:t xml:space="preserve">Fiscal stimulus began with </w:t>
      </w:r>
      <w:r w:rsidRPr="00BE170E">
        <w:rPr>
          <w:rFonts w:ascii="Arial" w:hAnsi="Arial" w:cs="Arial"/>
          <w:sz w:val="22"/>
          <w:szCs w:val="22"/>
        </w:rPr>
        <w:t xml:space="preserve">economic recovery measures totaling </w:t>
      </w:r>
      <w:r w:rsidRPr="00BE170E">
        <w:rPr>
          <w:rFonts w:ascii="Arial" w:hAnsi="Arial" w:cs="Arial"/>
          <w:color w:val="212121"/>
          <w:sz w:val="22"/>
          <w:szCs w:val="22"/>
        </w:rPr>
        <w:t>20.2 trillion yen ($210 billion), of which 10.3 trillion ($116 billion) was direct government spending. Abe ordered a hefty stimulus package focused on critical infrastructure projects, such as building bridges, tunnels, and earthquake-resistant roads. This was earmarked to stimulate private</w:t>
      </w:r>
      <w:r w:rsidRPr="00BE170E">
        <w:rPr>
          <w:rFonts w:ascii="Arial" w:hAnsi="Arial" w:cs="Arial"/>
          <w:color w:val="212121"/>
          <w:spacing w:val="-27"/>
          <w:sz w:val="22"/>
          <w:szCs w:val="22"/>
        </w:rPr>
        <w:t xml:space="preserve"> </w:t>
      </w:r>
      <w:r w:rsidRPr="00BE170E">
        <w:rPr>
          <w:rFonts w:ascii="Arial" w:hAnsi="Arial" w:cs="Arial"/>
          <w:color w:val="212121"/>
          <w:sz w:val="22"/>
          <w:szCs w:val="22"/>
        </w:rPr>
        <w:t>investment</w:t>
      </w:r>
    </w:p>
    <w:p w14:paraId="78A1A331" w14:textId="77777777" w:rsidR="00BE170E" w:rsidRPr="00BE170E" w:rsidRDefault="00BE170E" w:rsidP="00BE170E">
      <w:pPr>
        <w:pStyle w:val="BodyText"/>
        <w:rPr>
          <w:rFonts w:ascii="Arial" w:hAnsi="Arial" w:cs="Arial"/>
          <w:sz w:val="22"/>
          <w:szCs w:val="22"/>
        </w:rPr>
      </w:pPr>
    </w:p>
    <w:p w14:paraId="6BFE85EF" w14:textId="77777777" w:rsidR="00BE170E" w:rsidRPr="00BE170E" w:rsidRDefault="00BE170E" w:rsidP="00BE170E">
      <w:pPr>
        <w:pStyle w:val="BodyText"/>
        <w:jc w:val="both"/>
        <w:rPr>
          <w:rFonts w:ascii="Arial" w:hAnsi="Arial" w:cs="Arial"/>
          <w:sz w:val="22"/>
          <w:szCs w:val="22"/>
        </w:rPr>
      </w:pPr>
      <w:r w:rsidRPr="00BE170E">
        <w:rPr>
          <w:rFonts w:ascii="Arial" w:hAnsi="Arial" w:cs="Arial"/>
          <w:color w:val="212121"/>
          <w:sz w:val="22"/>
          <w:szCs w:val="22"/>
        </w:rPr>
        <w:t>The Bank of Japan (BOJ) simultaneously pursued an unorthodox injection of liquidity into the economy, a policy known as quantitative easing, seeking to push inflation to 2 percent to spur spending. The goal of easy monetary policy is to reduce real interest rates. In Japan’s case, it has a significant side effect of weakening the yen.</w:t>
      </w:r>
    </w:p>
    <w:p w14:paraId="1E651AD6" w14:textId="77777777" w:rsidR="00BE170E" w:rsidRPr="00BE170E" w:rsidRDefault="00BE170E" w:rsidP="00BE170E">
      <w:pPr>
        <w:pStyle w:val="BodyText"/>
        <w:rPr>
          <w:rFonts w:ascii="Arial" w:hAnsi="Arial" w:cs="Arial"/>
          <w:sz w:val="22"/>
          <w:szCs w:val="22"/>
        </w:rPr>
      </w:pPr>
    </w:p>
    <w:p w14:paraId="27C344B5" w14:textId="77777777" w:rsidR="00BE170E" w:rsidRPr="00BE170E" w:rsidRDefault="00BE170E" w:rsidP="00BE170E">
      <w:pPr>
        <w:pStyle w:val="BodyText"/>
        <w:jc w:val="both"/>
        <w:rPr>
          <w:rFonts w:ascii="Arial" w:hAnsi="Arial" w:cs="Arial"/>
          <w:sz w:val="22"/>
          <w:szCs w:val="22"/>
        </w:rPr>
      </w:pPr>
      <w:r w:rsidRPr="00BE170E">
        <w:rPr>
          <w:rFonts w:ascii="Arial" w:hAnsi="Arial" w:cs="Arial"/>
          <w:color w:val="212121"/>
          <w:sz w:val="22"/>
          <w:szCs w:val="22"/>
        </w:rPr>
        <w:t>Finally, structural reform—including slashing business regulations, liberalizing the labor market, cutting corporate taxes, and increasing workforce diversity—aims to revive Japan’s long-term competitiveness.</w:t>
      </w:r>
    </w:p>
    <w:p w14:paraId="092F99BE" w14:textId="77777777" w:rsidR="00BE170E" w:rsidRPr="00BE170E" w:rsidRDefault="00BE170E" w:rsidP="00BE170E">
      <w:pPr>
        <w:autoSpaceDE w:val="0"/>
        <w:autoSpaceDN w:val="0"/>
        <w:adjustRightInd w:val="0"/>
        <w:jc w:val="right"/>
        <w:rPr>
          <w:rFonts w:ascii="Arial" w:hAnsi="Arial" w:cs="Arial"/>
          <w:i/>
          <w:color w:val="212121"/>
          <w:sz w:val="22"/>
          <w:szCs w:val="22"/>
        </w:rPr>
      </w:pPr>
      <w:r w:rsidRPr="00BE170E">
        <w:rPr>
          <w:rFonts w:ascii="Arial" w:hAnsi="Arial" w:cs="Arial"/>
          <w:i/>
          <w:color w:val="212121"/>
          <w:sz w:val="22"/>
          <w:szCs w:val="22"/>
        </w:rPr>
        <w:t>Adapted from Business Insider, 16 March 2013</w:t>
      </w:r>
    </w:p>
    <w:p w14:paraId="0229B42B" w14:textId="77777777" w:rsidR="00BE170E" w:rsidRDefault="00BE170E" w:rsidP="00BE170E">
      <w:pPr>
        <w:autoSpaceDE w:val="0"/>
        <w:autoSpaceDN w:val="0"/>
        <w:adjustRightInd w:val="0"/>
        <w:jc w:val="both"/>
        <w:rPr>
          <w:rFonts w:ascii="Arial" w:hAnsi="Arial" w:cs="Arial"/>
          <w:color w:val="212121"/>
        </w:rPr>
      </w:pPr>
    </w:p>
    <w:p w14:paraId="14F17432" w14:textId="77777777" w:rsidR="00BE170E" w:rsidRDefault="00BE170E">
      <w:pPr>
        <w:spacing w:after="160" w:line="259" w:lineRule="auto"/>
        <w:rPr>
          <w:rFonts w:ascii="Arial" w:hAnsi="Arial" w:cs="Arial"/>
          <w:b/>
          <w:lang w:val="en-SG"/>
        </w:rPr>
      </w:pPr>
      <w:r>
        <w:rPr>
          <w:rFonts w:ascii="Arial" w:hAnsi="Arial" w:cs="Arial"/>
          <w:b/>
          <w:lang w:val="en-SG"/>
        </w:rPr>
        <w:br w:type="page"/>
      </w:r>
    </w:p>
    <w:p w14:paraId="0E0359D7" w14:textId="77777777" w:rsidR="00BE170E" w:rsidRDefault="00BE170E" w:rsidP="00BE170E">
      <w:pPr>
        <w:autoSpaceDE w:val="0"/>
        <w:autoSpaceDN w:val="0"/>
        <w:adjustRightInd w:val="0"/>
        <w:jc w:val="both"/>
        <w:rPr>
          <w:rFonts w:ascii="Arial" w:hAnsi="Arial" w:cs="Arial"/>
          <w:b/>
          <w:lang w:val="en-SG"/>
        </w:rPr>
      </w:pPr>
      <w:r w:rsidRPr="00BE170E">
        <w:rPr>
          <w:rFonts w:ascii="Arial" w:hAnsi="Arial" w:cs="Arial"/>
          <w:b/>
          <w:lang w:val="en-SG"/>
        </w:rPr>
        <w:lastRenderedPageBreak/>
        <w:t>Extract 6: Abenomics needs an overhaul</w:t>
      </w:r>
    </w:p>
    <w:p w14:paraId="319A5603" w14:textId="77777777" w:rsidR="00BE170E" w:rsidRPr="00BE170E" w:rsidRDefault="00BE170E" w:rsidP="00BE170E">
      <w:pPr>
        <w:autoSpaceDE w:val="0"/>
        <w:autoSpaceDN w:val="0"/>
        <w:adjustRightInd w:val="0"/>
        <w:jc w:val="both"/>
        <w:rPr>
          <w:rFonts w:ascii="Arial" w:hAnsi="Arial" w:cs="Arial"/>
          <w:b/>
          <w:lang w:val="en-SG"/>
        </w:rPr>
      </w:pPr>
    </w:p>
    <w:p w14:paraId="08E280D1" w14:textId="77777777" w:rsidR="00BE170E" w:rsidRPr="00BE170E" w:rsidRDefault="00BE170E" w:rsidP="00BE170E">
      <w:pPr>
        <w:autoSpaceDE w:val="0"/>
        <w:autoSpaceDN w:val="0"/>
        <w:adjustRightInd w:val="0"/>
        <w:jc w:val="both"/>
        <w:rPr>
          <w:rFonts w:ascii="Arial" w:hAnsi="Arial" w:cs="Arial"/>
          <w:lang w:val="en-SG"/>
        </w:rPr>
      </w:pPr>
      <w:r w:rsidRPr="00BE170E">
        <w:rPr>
          <w:rFonts w:ascii="Arial" w:hAnsi="Arial" w:cs="Arial"/>
          <w:lang w:val="en-SG"/>
        </w:rPr>
        <w:t>Japanese Prime Minister Shinzo Abe must rethink his Abenomics program in its entirety. So far, only Abenomics' third and final arrow, reform, has come in for widespread criticism. But arrows one and two – monetary and fiscal stimulus – are also flagging in their efforts to pull Japan out of its economic funk. Annualized GDP growth fell to 1 percent in the second half   of 2013 from more than 4 percent in the first half. If Abe does not refocus his reform program, the country risks a dangerous reliance on the Bank of Japan and its ultra-loose monetary policy.</w:t>
      </w:r>
    </w:p>
    <w:p w14:paraId="74748F97" w14:textId="77777777" w:rsidR="00BE170E" w:rsidRPr="00BE170E" w:rsidRDefault="00BE170E" w:rsidP="00BE170E">
      <w:pPr>
        <w:autoSpaceDE w:val="0"/>
        <w:autoSpaceDN w:val="0"/>
        <w:adjustRightInd w:val="0"/>
        <w:jc w:val="both"/>
        <w:rPr>
          <w:rFonts w:ascii="Arial" w:hAnsi="Arial" w:cs="Arial"/>
          <w:lang w:val="en-SG"/>
        </w:rPr>
      </w:pPr>
    </w:p>
    <w:p w14:paraId="36B58081" w14:textId="77777777" w:rsidR="00BE170E" w:rsidRPr="00BE170E" w:rsidRDefault="00BE170E" w:rsidP="00BE170E">
      <w:pPr>
        <w:autoSpaceDE w:val="0"/>
        <w:autoSpaceDN w:val="0"/>
        <w:adjustRightInd w:val="0"/>
        <w:jc w:val="both"/>
        <w:rPr>
          <w:rFonts w:ascii="Arial" w:hAnsi="Arial" w:cs="Arial"/>
          <w:lang w:val="en-SG"/>
        </w:rPr>
      </w:pPr>
      <w:r w:rsidRPr="00BE170E">
        <w:rPr>
          <w:rFonts w:ascii="Arial" w:hAnsi="Arial" w:cs="Arial"/>
          <w:lang w:val="en-SG"/>
        </w:rPr>
        <w:t xml:space="preserve">Barring substantial reforms elsewhere in the Japanese economy, using the 'first arrow' to repeatedly weaken the yen is an unsustainable source for growth in the </w:t>
      </w:r>
      <w:proofErr w:type="gramStart"/>
      <w:r w:rsidRPr="00BE170E">
        <w:rPr>
          <w:rFonts w:ascii="Arial" w:hAnsi="Arial" w:cs="Arial"/>
          <w:lang w:val="en-SG"/>
        </w:rPr>
        <w:t>long-run</w:t>
      </w:r>
      <w:proofErr w:type="gramEnd"/>
      <w:r w:rsidRPr="00BE170E">
        <w:rPr>
          <w:rFonts w:ascii="Arial" w:hAnsi="Arial" w:cs="Arial"/>
          <w:lang w:val="en-SG"/>
        </w:rPr>
        <w:t>. Under Abenomics, growth in Japanese exports has failed to keep pace with the rising cost of imports.</w:t>
      </w:r>
    </w:p>
    <w:p w14:paraId="6C0F9706" w14:textId="77777777" w:rsidR="00BE170E" w:rsidRPr="00BE170E" w:rsidRDefault="00BE170E" w:rsidP="00BE170E">
      <w:pPr>
        <w:autoSpaceDE w:val="0"/>
        <w:autoSpaceDN w:val="0"/>
        <w:adjustRightInd w:val="0"/>
        <w:jc w:val="both"/>
        <w:rPr>
          <w:rFonts w:ascii="Arial" w:hAnsi="Arial" w:cs="Arial"/>
          <w:lang w:val="en-SG"/>
        </w:rPr>
      </w:pPr>
    </w:p>
    <w:p w14:paraId="2D21A9EE" w14:textId="77777777" w:rsidR="00BE170E" w:rsidRPr="00BE170E" w:rsidRDefault="00BE170E" w:rsidP="00BE170E">
      <w:pPr>
        <w:autoSpaceDE w:val="0"/>
        <w:autoSpaceDN w:val="0"/>
        <w:adjustRightInd w:val="0"/>
        <w:jc w:val="both"/>
        <w:rPr>
          <w:rFonts w:ascii="Arial" w:hAnsi="Arial" w:cs="Arial"/>
          <w:lang w:val="en-SG"/>
        </w:rPr>
      </w:pPr>
      <w:r w:rsidRPr="00BE170E">
        <w:rPr>
          <w:rFonts w:ascii="Arial" w:hAnsi="Arial" w:cs="Arial"/>
          <w:lang w:val="en-SG"/>
        </w:rPr>
        <w:t>In a country with an aging and shrinking population, real long-term growth can only be realized through improved productivity. To stimulate productive investment, Japan must revamp the second arrow of Abenomics and focus on tax incentives rather than government spending. The new tax breaks tied to capital investment are surely too small to encourage significant new domestic investment, and only apply if companies can meet a 15 percent return on investment hurdle, a level which may be unrealistic in such a stagnant economy. These kinds of measures should prove more effective, and safer, than fiscal stimulus. Japan's government debts are already more than twice its GDP and further increasing it would prove problematic.</w:t>
      </w:r>
    </w:p>
    <w:p w14:paraId="7F80E6E6" w14:textId="77777777" w:rsidR="00BE170E" w:rsidRPr="00BE170E" w:rsidRDefault="00BE170E" w:rsidP="00BE170E">
      <w:pPr>
        <w:autoSpaceDE w:val="0"/>
        <w:autoSpaceDN w:val="0"/>
        <w:adjustRightInd w:val="0"/>
        <w:jc w:val="both"/>
        <w:rPr>
          <w:rFonts w:ascii="Arial" w:hAnsi="Arial" w:cs="Arial"/>
          <w:lang w:val="en-SG"/>
        </w:rPr>
      </w:pPr>
    </w:p>
    <w:p w14:paraId="0F2704C9" w14:textId="77777777" w:rsidR="00BE170E" w:rsidRPr="00BE170E" w:rsidRDefault="00BE170E" w:rsidP="00BE170E">
      <w:pPr>
        <w:autoSpaceDE w:val="0"/>
        <w:autoSpaceDN w:val="0"/>
        <w:adjustRightInd w:val="0"/>
        <w:jc w:val="both"/>
        <w:rPr>
          <w:rFonts w:ascii="Arial" w:hAnsi="Arial" w:cs="Arial"/>
          <w:lang w:val="en-SG"/>
        </w:rPr>
      </w:pPr>
      <w:r w:rsidRPr="00BE170E">
        <w:rPr>
          <w:rFonts w:ascii="Arial" w:hAnsi="Arial" w:cs="Arial"/>
          <w:lang w:val="en-SG"/>
        </w:rPr>
        <w:t xml:space="preserve">The third arrow of Abenomics, reform, also requires redirection. First, Japan needs to ensure its businesses use its people properly. To do this it will need to address a rigidity that has led to the development of a 'dual' </w:t>
      </w:r>
      <w:proofErr w:type="spellStart"/>
      <w:r w:rsidRPr="00BE170E">
        <w:rPr>
          <w:rFonts w:ascii="Arial" w:hAnsi="Arial" w:cs="Arial"/>
          <w:lang w:val="en-SG"/>
        </w:rPr>
        <w:t>labor</w:t>
      </w:r>
      <w:proofErr w:type="spellEnd"/>
      <w:r w:rsidRPr="00BE170E">
        <w:rPr>
          <w:rFonts w:ascii="Arial" w:hAnsi="Arial" w:cs="Arial"/>
          <w:lang w:val="en-SG"/>
        </w:rPr>
        <w:t xml:space="preserve"> market. Around 40 percent of workers are now deemed 'temporary,' in jobs which provide low pay, a lack of social insurance, and little opportunity to develop skills. There is scope to increase the use of foreign </w:t>
      </w:r>
      <w:proofErr w:type="spellStart"/>
      <w:r w:rsidRPr="00BE170E">
        <w:rPr>
          <w:rFonts w:ascii="Arial" w:hAnsi="Arial" w:cs="Arial"/>
          <w:lang w:val="en-SG"/>
        </w:rPr>
        <w:t>labor</w:t>
      </w:r>
      <w:proofErr w:type="spellEnd"/>
      <w:r w:rsidRPr="00BE170E">
        <w:rPr>
          <w:rFonts w:ascii="Arial" w:hAnsi="Arial" w:cs="Arial"/>
          <w:lang w:val="en-SG"/>
        </w:rPr>
        <w:t xml:space="preserve">. There is also a need to use more flexible </w:t>
      </w:r>
      <w:proofErr w:type="spellStart"/>
      <w:r w:rsidRPr="00BE170E">
        <w:rPr>
          <w:rFonts w:ascii="Arial" w:hAnsi="Arial" w:cs="Arial"/>
          <w:lang w:val="en-SG"/>
        </w:rPr>
        <w:t>labor</w:t>
      </w:r>
      <w:proofErr w:type="spellEnd"/>
      <w:r w:rsidRPr="00BE170E">
        <w:rPr>
          <w:rFonts w:ascii="Arial" w:hAnsi="Arial" w:cs="Arial"/>
          <w:lang w:val="en-SG"/>
        </w:rPr>
        <w:t xml:space="preserve"> contracts so you can bring people into the </w:t>
      </w:r>
      <w:proofErr w:type="spellStart"/>
      <w:r w:rsidRPr="00BE170E">
        <w:rPr>
          <w:rFonts w:ascii="Arial" w:hAnsi="Arial" w:cs="Arial"/>
          <w:lang w:val="en-SG"/>
        </w:rPr>
        <w:t>labor</w:t>
      </w:r>
      <w:proofErr w:type="spellEnd"/>
      <w:r w:rsidRPr="00BE170E">
        <w:rPr>
          <w:rFonts w:ascii="Arial" w:hAnsi="Arial" w:cs="Arial"/>
          <w:lang w:val="en-SG"/>
        </w:rPr>
        <w:t xml:space="preserve"> force</w:t>
      </w:r>
    </w:p>
    <w:p w14:paraId="66EF56FA" w14:textId="5097C963" w:rsidR="00BE170E" w:rsidRDefault="00BE170E" w:rsidP="00BE170E">
      <w:pPr>
        <w:autoSpaceDE w:val="0"/>
        <w:autoSpaceDN w:val="0"/>
        <w:adjustRightInd w:val="0"/>
        <w:jc w:val="right"/>
        <w:rPr>
          <w:rFonts w:ascii="Arial" w:hAnsi="Arial" w:cs="Arial"/>
          <w:i/>
          <w:lang w:val="en-SG"/>
        </w:rPr>
      </w:pPr>
      <w:r w:rsidRPr="00BE170E">
        <w:rPr>
          <w:rFonts w:ascii="Arial" w:hAnsi="Arial" w:cs="Arial"/>
          <w:i/>
          <w:lang w:val="en-SG"/>
        </w:rPr>
        <w:t>Adapted from CNBC News, 27 March 2014</w:t>
      </w:r>
    </w:p>
    <w:p w14:paraId="6A15B780" w14:textId="5E2D8FDA" w:rsidR="00CB0B88" w:rsidRDefault="00CB0B88" w:rsidP="00CB0B88">
      <w:pPr>
        <w:autoSpaceDE w:val="0"/>
        <w:autoSpaceDN w:val="0"/>
        <w:adjustRightInd w:val="0"/>
        <w:rPr>
          <w:rFonts w:ascii="Arial" w:hAnsi="Arial" w:cs="Arial"/>
          <w:i/>
          <w:lang w:val="en-SG"/>
        </w:rPr>
      </w:pPr>
    </w:p>
    <w:p w14:paraId="14F47CAF" w14:textId="1E0503C1" w:rsidR="00CB0B88" w:rsidRPr="00BE170E" w:rsidRDefault="00CB0B88" w:rsidP="00CB0B88">
      <w:pPr>
        <w:autoSpaceDE w:val="0"/>
        <w:autoSpaceDN w:val="0"/>
        <w:adjustRightInd w:val="0"/>
        <w:rPr>
          <w:rFonts w:ascii="Arial" w:hAnsi="Arial" w:cs="Arial"/>
          <w:i/>
          <w:lang w:val="en-SG"/>
        </w:rPr>
      </w:pPr>
      <w:r w:rsidRPr="00966B39">
        <w:rPr>
          <w:rFonts w:ascii="Arial" w:hAnsi="Arial" w:cs="Arial"/>
          <w:i/>
          <w:highlight w:val="yellow"/>
          <w:lang w:val="en-SG"/>
        </w:rPr>
        <w:t xml:space="preserve">Using the given data, compare and evaluate the economic performance of Indonesia and Japan the period 2009 to </w:t>
      </w:r>
      <w:proofErr w:type="gramStart"/>
      <w:r w:rsidRPr="00966B39">
        <w:rPr>
          <w:rFonts w:ascii="Arial" w:hAnsi="Arial" w:cs="Arial"/>
          <w:i/>
          <w:highlight w:val="yellow"/>
          <w:lang w:val="en-SG"/>
        </w:rPr>
        <w:t>2013.</w:t>
      </w:r>
      <w:r w:rsidR="00966B39" w:rsidRPr="00966B39">
        <w:rPr>
          <w:rFonts w:ascii="Arial" w:hAnsi="Arial" w:cs="Arial"/>
          <w:i/>
          <w:highlight w:val="yellow"/>
          <w:lang w:val="en-SG"/>
        </w:rPr>
        <w:t>(</w:t>
      </w:r>
      <w:proofErr w:type="gramEnd"/>
      <w:r w:rsidR="00966B39" w:rsidRPr="00966B39">
        <w:rPr>
          <w:rFonts w:ascii="Arial" w:hAnsi="Arial" w:cs="Arial"/>
          <w:i/>
          <w:highlight w:val="yellow"/>
          <w:lang w:val="en-SG"/>
        </w:rPr>
        <w:t>10)</w:t>
      </w:r>
    </w:p>
    <w:p w14:paraId="06E8AB5C" w14:textId="77777777" w:rsidR="005644B4" w:rsidRDefault="00C04E12" w:rsidP="008A71B9">
      <w:pPr>
        <w:spacing w:after="160" w:line="259" w:lineRule="auto"/>
        <w:rPr>
          <w:rFonts w:ascii="Arial" w:hAnsi="Arial" w:cs="Arial"/>
          <w:b/>
          <w:lang w:val="en-SG"/>
        </w:rPr>
      </w:pPr>
      <w:r>
        <w:rPr>
          <w:rFonts w:ascii="Arial" w:hAnsi="Arial" w:cs="Arial"/>
          <w:b/>
          <w:lang w:val="en-SG"/>
        </w:rPr>
        <w:br w:type="page"/>
      </w:r>
    </w:p>
    <w:p w14:paraId="2702A989" w14:textId="77777777" w:rsidR="00C04E12" w:rsidRDefault="00C04E12" w:rsidP="005644B4">
      <w:pPr>
        <w:autoSpaceDE w:val="0"/>
        <w:autoSpaceDN w:val="0"/>
        <w:adjustRightInd w:val="0"/>
        <w:jc w:val="both"/>
        <w:rPr>
          <w:rFonts w:ascii="Arial" w:hAnsi="Arial" w:cs="Arial"/>
          <w:lang w:val="en-SG"/>
        </w:rPr>
      </w:pPr>
      <w:r>
        <w:rPr>
          <w:rFonts w:ascii="Arial" w:hAnsi="Arial" w:cs="Arial"/>
          <w:noProof/>
          <w:lang w:val="en-SG"/>
        </w:rPr>
        <w:drawing>
          <wp:inline distT="0" distB="0" distL="0" distR="0" wp14:anchorId="6D9167A3" wp14:editId="7E41DB7C">
            <wp:extent cx="5726430" cy="244411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6430" cy="2444115"/>
                    </a:xfrm>
                    <a:prstGeom prst="rect">
                      <a:avLst/>
                    </a:prstGeom>
                    <a:noFill/>
                    <a:ln>
                      <a:noFill/>
                    </a:ln>
                  </pic:spPr>
                </pic:pic>
              </a:graphicData>
            </a:graphic>
          </wp:inline>
        </w:drawing>
      </w:r>
    </w:p>
    <w:p w14:paraId="2C2EC0B1" w14:textId="77777777" w:rsidR="00C04E12" w:rsidRPr="00C04E12" w:rsidRDefault="00C04E12" w:rsidP="005644B4">
      <w:pPr>
        <w:autoSpaceDE w:val="0"/>
        <w:autoSpaceDN w:val="0"/>
        <w:adjustRightInd w:val="0"/>
        <w:jc w:val="both"/>
        <w:rPr>
          <w:rFonts w:ascii="Arial" w:hAnsi="Arial" w:cs="Arial"/>
          <w:lang w:val="en-SG"/>
        </w:rPr>
      </w:pPr>
      <w:r>
        <w:rPr>
          <w:rFonts w:ascii="Arial" w:hAnsi="Arial" w:cs="Arial"/>
          <w:noProof/>
          <w:lang w:val="en-SG"/>
        </w:rPr>
        <w:drawing>
          <wp:inline distT="0" distB="0" distL="0" distR="0" wp14:anchorId="3F8E2D3E" wp14:editId="4C6A6D7A">
            <wp:extent cx="5724525" cy="2571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2571750"/>
                    </a:xfrm>
                    <a:prstGeom prst="rect">
                      <a:avLst/>
                    </a:prstGeom>
                    <a:noFill/>
                    <a:ln>
                      <a:noFill/>
                    </a:ln>
                  </pic:spPr>
                </pic:pic>
              </a:graphicData>
            </a:graphic>
          </wp:inline>
        </w:drawing>
      </w:r>
    </w:p>
    <w:p w14:paraId="18A30A90" w14:textId="77777777" w:rsidR="00C04E12" w:rsidRPr="00C04E12" w:rsidRDefault="00C04E12" w:rsidP="00C04E12">
      <w:pPr>
        <w:autoSpaceDE w:val="0"/>
        <w:autoSpaceDN w:val="0"/>
        <w:adjustRightInd w:val="0"/>
        <w:jc w:val="right"/>
        <w:rPr>
          <w:rFonts w:ascii="Arial" w:hAnsi="Arial" w:cs="Arial"/>
          <w:i/>
          <w:lang w:val="en-SG"/>
        </w:rPr>
      </w:pPr>
      <w:r w:rsidRPr="00C04E12">
        <w:rPr>
          <w:rFonts w:ascii="Arial" w:hAnsi="Arial" w:cs="Arial"/>
          <w:i/>
          <w:lang w:val="en-SG"/>
        </w:rPr>
        <w:t>Source: Organisation for Economic Co-operation and Development</w:t>
      </w:r>
    </w:p>
    <w:p w14:paraId="41D8FBFF" w14:textId="77777777" w:rsidR="005644B4" w:rsidRPr="00BE170E" w:rsidRDefault="005644B4" w:rsidP="005644B4">
      <w:pPr>
        <w:autoSpaceDE w:val="0"/>
        <w:autoSpaceDN w:val="0"/>
        <w:adjustRightInd w:val="0"/>
        <w:jc w:val="both"/>
        <w:rPr>
          <w:rFonts w:ascii="Arial" w:hAnsi="Arial" w:cs="Arial"/>
          <w:b/>
          <w:bCs/>
          <w:lang w:val="en-SG"/>
        </w:rPr>
      </w:pPr>
      <w:r w:rsidRPr="00BE170E">
        <w:rPr>
          <w:rFonts w:ascii="Arial" w:hAnsi="Arial" w:cs="Arial"/>
          <w:b/>
          <w:bCs/>
          <w:lang w:val="en-SG"/>
        </w:rPr>
        <w:t>Questions</w:t>
      </w:r>
    </w:p>
    <w:p w14:paraId="3C483CA1" w14:textId="77777777" w:rsidR="005644B4" w:rsidRPr="00BB08EB" w:rsidRDefault="005644B4" w:rsidP="005644B4">
      <w:pPr>
        <w:autoSpaceDE w:val="0"/>
        <w:autoSpaceDN w:val="0"/>
        <w:adjustRightInd w:val="0"/>
        <w:ind w:left="426" w:hanging="426"/>
        <w:jc w:val="both"/>
        <w:rPr>
          <w:rFonts w:ascii="Arial" w:hAnsi="Arial" w:cs="Arial"/>
          <w:b/>
          <w:bCs/>
          <w:lang w:val="en-SG"/>
        </w:rPr>
      </w:pPr>
      <w:r w:rsidRPr="00BB08EB">
        <w:rPr>
          <w:rFonts w:ascii="Arial" w:hAnsi="Arial" w:cs="Arial"/>
          <w:b/>
          <w:bCs/>
          <w:lang w:val="en-SG"/>
        </w:rPr>
        <w:t>(a) (</w:t>
      </w:r>
      <w:proofErr w:type="spellStart"/>
      <w:r w:rsidRPr="00BB08EB">
        <w:rPr>
          <w:rFonts w:ascii="Arial" w:hAnsi="Arial" w:cs="Arial"/>
          <w:b/>
          <w:bCs/>
          <w:lang w:val="en-SG"/>
        </w:rPr>
        <w:t>i</w:t>
      </w:r>
      <w:proofErr w:type="spellEnd"/>
      <w:r w:rsidRPr="00BB08EB">
        <w:rPr>
          <w:rFonts w:ascii="Arial" w:hAnsi="Arial" w:cs="Arial"/>
          <w:b/>
          <w:bCs/>
          <w:lang w:val="en-SG"/>
        </w:rPr>
        <w:t xml:space="preserve">) </w:t>
      </w:r>
      <w:r w:rsidR="00C04E12" w:rsidRPr="00BB08EB">
        <w:rPr>
          <w:rFonts w:ascii="Arial" w:hAnsi="Arial" w:cs="Arial"/>
          <w:lang w:val="en-SG"/>
        </w:rPr>
        <w:t>With reference to Table 1, describe the trend in the government budget balance as a percentage of GDP of Indonesia between 2009 and 2013. [2]</w:t>
      </w:r>
    </w:p>
    <w:p w14:paraId="3A4AC1E8" w14:textId="77777777" w:rsidR="005644B4" w:rsidRPr="00BB08EB" w:rsidRDefault="005644B4" w:rsidP="005644B4">
      <w:pPr>
        <w:autoSpaceDE w:val="0"/>
        <w:autoSpaceDN w:val="0"/>
        <w:adjustRightInd w:val="0"/>
        <w:jc w:val="both"/>
        <w:rPr>
          <w:rFonts w:ascii="Arial" w:hAnsi="Arial" w:cs="Arial"/>
          <w:b/>
          <w:bCs/>
          <w:lang w:val="en-SG"/>
        </w:rPr>
      </w:pPr>
    </w:p>
    <w:p w14:paraId="60FDBDD1" w14:textId="77777777" w:rsidR="005644B4" w:rsidRPr="00BB08EB" w:rsidRDefault="005644B4" w:rsidP="005644B4">
      <w:pPr>
        <w:autoSpaceDE w:val="0"/>
        <w:autoSpaceDN w:val="0"/>
        <w:adjustRightInd w:val="0"/>
        <w:ind w:left="426"/>
        <w:jc w:val="both"/>
        <w:rPr>
          <w:rFonts w:ascii="Arial" w:hAnsi="Arial" w:cs="Arial"/>
          <w:lang w:val="en-SG"/>
        </w:rPr>
      </w:pPr>
      <w:r w:rsidRPr="00BB08EB">
        <w:rPr>
          <w:rFonts w:ascii="Arial" w:hAnsi="Arial" w:cs="Arial"/>
          <w:b/>
          <w:bCs/>
          <w:lang w:val="en-SG"/>
        </w:rPr>
        <w:t xml:space="preserve">(ii) </w:t>
      </w:r>
      <w:r w:rsidR="00C04E12" w:rsidRPr="00BB08EB">
        <w:rPr>
          <w:rFonts w:ascii="Arial" w:hAnsi="Arial" w:cs="Arial"/>
          <w:lang w:val="en-SG"/>
        </w:rPr>
        <w:t>Explain how the government budget could have affected GDP growth rate in Indonesia. [2]</w:t>
      </w:r>
    </w:p>
    <w:p w14:paraId="0167E148" w14:textId="77777777" w:rsidR="005644B4" w:rsidRPr="00BB08EB" w:rsidRDefault="005644B4" w:rsidP="005644B4">
      <w:pPr>
        <w:autoSpaceDE w:val="0"/>
        <w:autoSpaceDN w:val="0"/>
        <w:adjustRightInd w:val="0"/>
        <w:jc w:val="both"/>
        <w:rPr>
          <w:rFonts w:ascii="Arial" w:hAnsi="Arial" w:cs="Arial"/>
          <w:b/>
          <w:bCs/>
          <w:lang w:val="en-SG"/>
        </w:rPr>
      </w:pPr>
    </w:p>
    <w:p w14:paraId="093A3F48" w14:textId="77777777" w:rsidR="006836C7" w:rsidRPr="00BB08EB" w:rsidRDefault="00C04E12" w:rsidP="005644B4">
      <w:pPr>
        <w:autoSpaceDE w:val="0"/>
        <w:autoSpaceDN w:val="0"/>
        <w:adjustRightInd w:val="0"/>
        <w:ind w:left="426" w:hanging="426"/>
        <w:jc w:val="both"/>
        <w:rPr>
          <w:rFonts w:ascii="Arial" w:hAnsi="Arial" w:cs="Arial"/>
          <w:lang w:val="en-SG"/>
        </w:rPr>
      </w:pPr>
      <w:r w:rsidRPr="00BB08EB">
        <w:rPr>
          <w:rFonts w:ascii="Arial" w:hAnsi="Arial" w:cs="Arial"/>
          <w:b/>
          <w:bCs/>
          <w:lang w:val="en-SG"/>
        </w:rPr>
        <w:t>(b</w:t>
      </w:r>
      <w:r w:rsidR="005644B4" w:rsidRPr="00BB08EB">
        <w:rPr>
          <w:rFonts w:ascii="Arial" w:hAnsi="Arial" w:cs="Arial"/>
          <w:b/>
          <w:bCs/>
          <w:lang w:val="en-SG"/>
        </w:rPr>
        <w:t>) (</w:t>
      </w:r>
      <w:proofErr w:type="spellStart"/>
      <w:r w:rsidR="005644B4" w:rsidRPr="00BB08EB">
        <w:rPr>
          <w:rFonts w:ascii="Arial" w:hAnsi="Arial" w:cs="Arial"/>
          <w:b/>
          <w:bCs/>
          <w:lang w:val="en-SG"/>
        </w:rPr>
        <w:t>i</w:t>
      </w:r>
      <w:proofErr w:type="spellEnd"/>
      <w:r w:rsidR="005644B4" w:rsidRPr="00BB08EB">
        <w:rPr>
          <w:rFonts w:ascii="Arial" w:hAnsi="Arial" w:cs="Arial"/>
          <w:b/>
          <w:bCs/>
          <w:lang w:val="en-SG"/>
        </w:rPr>
        <w:t xml:space="preserve">) </w:t>
      </w:r>
      <w:r w:rsidRPr="00BB08EB">
        <w:rPr>
          <w:rFonts w:ascii="Arial" w:hAnsi="Arial" w:cs="Arial"/>
          <w:lang w:val="en-SG"/>
        </w:rPr>
        <w:t xml:space="preserve">How far does the data support the changes in the capital and financial </w:t>
      </w:r>
    </w:p>
    <w:p w14:paraId="1A9A6282" w14:textId="77777777" w:rsidR="005644B4" w:rsidRPr="00BB08EB" w:rsidRDefault="00C04E12" w:rsidP="005644B4">
      <w:pPr>
        <w:autoSpaceDE w:val="0"/>
        <w:autoSpaceDN w:val="0"/>
        <w:adjustRightInd w:val="0"/>
        <w:ind w:left="426" w:hanging="426"/>
        <w:jc w:val="both"/>
        <w:rPr>
          <w:rFonts w:ascii="Arial" w:hAnsi="Arial" w:cs="Arial"/>
          <w:lang w:val="en-SG"/>
        </w:rPr>
      </w:pPr>
      <w:r w:rsidRPr="00BB08EB">
        <w:rPr>
          <w:rFonts w:ascii="Arial" w:hAnsi="Arial" w:cs="Arial"/>
          <w:lang w:val="en-SG"/>
        </w:rPr>
        <w:t xml:space="preserve"> in Indonesia from 2009 to 2013? [4]</w:t>
      </w:r>
    </w:p>
    <w:p w14:paraId="2FC1E0CB" w14:textId="77777777" w:rsidR="005644B4" w:rsidRPr="00BB08EB" w:rsidRDefault="005644B4" w:rsidP="005644B4">
      <w:pPr>
        <w:autoSpaceDE w:val="0"/>
        <w:autoSpaceDN w:val="0"/>
        <w:adjustRightInd w:val="0"/>
        <w:jc w:val="both"/>
        <w:rPr>
          <w:rFonts w:ascii="Arial" w:hAnsi="Arial" w:cs="Arial"/>
          <w:b/>
          <w:bCs/>
          <w:lang w:val="en-SG"/>
        </w:rPr>
      </w:pPr>
    </w:p>
    <w:p w14:paraId="3BD9997C" w14:textId="77777777" w:rsidR="005644B4" w:rsidRPr="00BB08EB" w:rsidRDefault="005644B4" w:rsidP="005644B4">
      <w:pPr>
        <w:autoSpaceDE w:val="0"/>
        <w:autoSpaceDN w:val="0"/>
        <w:adjustRightInd w:val="0"/>
        <w:ind w:left="426"/>
        <w:jc w:val="both"/>
        <w:rPr>
          <w:rFonts w:ascii="Arial" w:hAnsi="Arial" w:cs="Arial"/>
          <w:lang w:val="en-SG"/>
        </w:rPr>
      </w:pPr>
      <w:r w:rsidRPr="00BB08EB">
        <w:rPr>
          <w:rFonts w:ascii="Arial" w:hAnsi="Arial" w:cs="Arial"/>
          <w:b/>
          <w:bCs/>
          <w:lang w:val="en-SG"/>
        </w:rPr>
        <w:t xml:space="preserve">(ii) </w:t>
      </w:r>
      <w:r w:rsidR="00C04E12" w:rsidRPr="00BB08EB">
        <w:rPr>
          <w:rFonts w:ascii="Arial" w:hAnsi="Arial" w:cs="Arial"/>
          <w:lang w:val="en-SG"/>
        </w:rPr>
        <w:t>Explain the rationale for Indonesia’s aim “to increase foreign direct investment by 23 percent this year”. [4]</w:t>
      </w:r>
    </w:p>
    <w:p w14:paraId="25E2020D" w14:textId="77777777" w:rsidR="005644B4" w:rsidRPr="00BB08EB" w:rsidRDefault="005644B4" w:rsidP="005644B4">
      <w:pPr>
        <w:autoSpaceDE w:val="0"/>
        <w:autoSpaceDN w:val="0"/>
        <w:adjustRightInd w:val="0"/>
        <w:jc w:val="both"/>
        <w:rPr>
          <w:rFonts w:ascii="Arial" w:hAnsi="Arial" w:cs="Arial"/>
          <w:lang w:val="en-SG"/>
        </w:rPr>
      </w:pPr>
    </w:p>
    <w:p w14:paraId="6A758057" w14:textId="77777777" w:rsidR="00C04E12" w:rsidRPr="00C04E12" w:rsidRDefault="00C04E12" w:rsidP="005644B4">
      <w:pPr>
        <w:autoSpaceDE w:val="0"/>
        <w:autoSpaceDN w:val="0"/>
        <w:adjustRightInd w:val="0"/>
        <w:jc w:val="both"/>
        <w:rPr>
          <w:rFonts w:ascii="Arial" w:hAnsi="Arial" w:cs="Arial"/>
          <w:lang w:val="en-SG"/>
        </w:rPr>
      </w:pPr>
      <w:r w:rsidRPr="00BB08EB">
        <w:rPr>
          <w:rFonts w:ascii="Arial" w:hAnsi="Arial" w:cs="Arial"/>
          <w:b/>
          <w:lang w:val="en-SG"/>
        </w:rPr>
        <w:t xml:space="preserve">(c) </w:t>
      </w:r>
      <w:r w:rsidRPr="00BB08EB">
        <w:rPr>
          <w:rFonts w:ascii="Arial" w:hAnsi="Arial" w:cs="Arial"/>
          <w:lang w:val="en-SG"/>
        </w:rPr>
        <w:t>Comment on the view that residents in Japan enjoyed a higher standard of living compared to those in Indonesia in 2013. [8]</w:t>
      </w:r>
    </w:p>
    <w:p w14:paraId="38C97EB8" w14:textId="77777777" w:rsidR="00C04E12" w:rsidRPr="00BE170E" w:rsidRDefault="00C04E12" w:rsidP="005644B4">
      <w:pPr>
        <w:autoSpaceDE w:val="0"/>
        <w:autoSpaceDN w:val="0"/>
        <w:adjustRightInd w:val="0"/>
        <w:jc w:val="both"/>
        <w:rPr>
          <w:rFonts w:ascii="Arial" w:hAnsi="Arial" w:cs="Arial"/>
          <w:lang w:val="en-SG"/>
        </w:rPr>
      </w:pPr>
    </w:p>
    <w:p w14:paraId="250F2F03" w14:textId="77777777" w:rsidR="00C04E12" w:rsidRDefault="005644B4" w:rsidP="005644B4">
      <w:pPr>
        <w:autoSpaceDE w:val="0"/>
        <w:autoSpaceDN w:val="0"/>
        <w:adjustRightInd w:val="0"/>
        <w:jc w:val="both"/>
        <w:rPr>
          <w:rFonts w:ascii="Arial" w:hAnsi="Arial" w:cs="Arial"/>
          <w:lang w:val="en-SG"/>
        </w:rPr>
      </w:pPr>
      <w:r w:rsidRPr="00BE170E">
        <w:rPr>
          <w:rFonts w:ascii="Arial" w:hAnsi="Arial" w:cs="Arial"/>
          <w:b/>
          <w:bCs/>
          <w:lang w:val="en-SG"/>
        </w:rPr>
        <w:t xml:space="preserve">(d) </w:t>
      </w:r>
      <w:r w:rsidR="00C04E12">
        <w:rPr>
          <w:rFonts w:ascii="Arial" w:hAnsi="Arial" w:cs="Arial"/>
          <w:lang w:val="en-SG"/>
        </w:rPr>
        <w:t>Discuss the view expressed in Extract 6, which suggests that “Japanese Prime Minister Shinzo Abe must rethink his Abenomics program in its entirety.” [10]</w:t>
      </w:r>
    </w:p>
    <w:p w14:paraId="528B5B95" w14:textId="77777777" w:rsidR="005644B4" w:rsidRPr="00360A4C" w:rsidRDefault="00C04E12" w:rsidP="00C04E12">
      <w:pPr>
        <w:autoSpaceDE w:val="0"/>
        <w:autoSpaceDN w:val="0"/>
        <w:adjustRightInd w:val="0"/>
        <w:jc w:val="right"/>
        <w:rPr>
          <w:rFonts w:ascii="Arial" w:hAnsi="Arial" w:cs="Arial"/>
          <w:b/>
          <w:lang w:val="en-SG"/>
        </w:rPr>
      </w:pPr>
      <w:r w:rsidRPr="00C04E12">
        <w:rPr>
          <w:rFonts w:ascii="Arial" w:hAnsi="Arial" w:cs="Arial"/>
          <w:b/>
          <w:lang w:val="en-SG"/>
        </w:rPr>
        <w:t>[Total: 30 marks]</w:t>
      </w:r>
    </w:p>
    <w:p w14:paraId="474546A2" w14:textId="77777777" w:rsidR="008209DA" w:rsidRDefault="008209DA">
      <w:pPr>
        <w:spacing w:after="160" w:line="259" w:lineRule="auto"/>
        <w:rPr>
          <w:rFonts w:ascii="Arial" w:hAnsi="Arial" w:cs="Arial"/>
          <w:b/>
          <w:sz w:val="32"/>
          <w:szCs w:val="32"/>
          <w:lang w:val="en-SG"/>
        </w:rPr>
      </w:pPr>
      <w:r>
        <w:rPr>
          <w:rFonts w:ascii="Arial" w:hAnsi="Arial" w:cs="Arial"/>
          <w:b/>
          <w:sz w:val="32"/>
          <w:szCs w:val="32"/>
          <w:lang w:val="en-SG"/>
        </w:rPr>
        <w:br w:type="page"/>
      </w:r>
    </w:p>
    <w:p w14:paraId="1A05DA38" w14:textId="77777777" w:rsidR="00BC47D0" w:rsidRPr="00C04E12" w:rsidRDefault="00BC47D0" w:rsidP="00F70671">
      <w:pPr>
        <w:jc w:val="both"/>
        <w:rPr>
          <w:rFonts w:ascii="Arial" w:hAnsi="Arial" w:cs="Arial"/>
        </w:rPr>
      </w:pPr>
    </w:p>
    <w:sectPr w:rsidR="00BC47D0" w:rsidRPr="00C04E12" w:rsidSect="00987E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A7E24" w14:textId="77777777" w:rsidR="00DE5E3F" w:rsidRDefault="00DE5E3F" w:rsidP="00566AB3">
      <w:r>
        <w:separator/>
      </w:r>
    </w:p>
  </w:endnote>
  <w:endnote w:type="continuationSeparator" w:id="0">
    <w:p w14:paraId="37064225" w14:textId="77777777" w:rsidR="00DE5E3F" w:rsidRDefault="00DE5E3F"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16489" w14:textId="77777777" w:rsidR="00270B4B" w:rsidRDefault="00270B4B"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7EFA9B88" w14:textId="77777777" w:rsidR="00270B4B" w:rsidRDefault="00270B4B"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6F2DA059" w14:textId="77777777" w:rsidR="00270B4B" w:rsidRPr="00366349" w:rsidRDefault="00270B4B"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97CC6" w14:textId="77777777" w:rsidR="00DE5E3F" w:rsidRDefault="00DE5E3F" w:rsidP="00566AB3">
      <w:r>
        <w:separator/>
      </w:r>
    </w:p>
  </w:footnote>
  <w:footnote w:type="continuationSeparator" w:id="0">
    <w:p w14:paraId="210C5A57" w14:textId="77777777" w:rsidR="00DE5E3F" w:rsidRDefault="00DE5E3F"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659E14BD" w14:textId="77777777" w:rsidR="00270B4B" w:rsidRPr="005E0FEE" w:rsidRDefault="00270B4B" w:rsidP="005E0FEE">
        <w:pPr>
          <w:pStyle w:val="Header"/>
          <w:pBdr>
            <w:bottom w:val="single" w:sz="4" w:space="1" w:color="D9D9D9" w:themeColor="background1" w:themeShade="D9"/>
          </w:pBdr>
          <w:jc w:val="right"/>
          <w:rPr>
            <w:b/>
            <w:bCs/>
          </w:rPr>
        </w:pPr>
        <w:r w:rsidRPr="009B23EC">
          <w:rPr>
            <w:noProof/>
          </w:rPr>
          <w:drawing>
            <wp:inline distT="0" distB="0" distL="0" distR="0" wp14:anchorId="1F4E25AF" wp14:editId="14085C1B">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1FC22DC2" wp14:editId="77623CE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8209DA" w:rsidRPr="008209DA">
          <w:rPr>
            <w:b/>
            <w:bCs/>
            <w:noProof/>
          </w:rPr>
          <w:t>9</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B77F9"/>
    <w:multiLevelType w:val="hybridMultilevel"/>
    <w:tmpl w:val="A1781FE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B41DD4"/>
    <w:multiLevelType w:val="hybridMultilevel"/>
    <w:tmpl w:val="1AB022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6B6AE2"/>
    <w:multiLevelType w:val="hybridMultilevel"/>
    <w:tmpl w:val="E4F88D7A"/>
    <w:lvl w:ilvl="0" w:tplc="D16EEBF0">
      <w:start w:val="2"/>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4E31EA6"/>
    <w:multiLevelType w:val="hybridMultilevel"/>
    <w:tmpl w:val="EF7E65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59D46359"/>
    <w:multiLevelType w:val="hybridMultilevel"/>
    <w:tmpl w:val="8C3EB22E"/>
    <w:lvl w:ilvl="0" w:tplc="3EBC2B10">
      <w:start w:val="2"/>
      <w:numFmt w:val="bullet"/>
      <w:lvlText w:val=""/>
      <w:lvlJc w:val="left"/>
      <w:pPr>
        <w:ind w:left="720" w:hanging="360"/>
      </w:pPr>
      <w:rPr>
        <w:rFonts w:ascii="Symbol" w:eastAsia="SimSu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763A58FD"/>
    <w:multiLevelType w:val="hybridMultilevel"/>
    <w:tmpl w:val="734472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9"/>
  </w:num>
  <w:num w:numId="6">
    <w:abstractNumId w:val="7"/>
  </w:num>
  <w:num w:numId="7">
    <w:abstractNumId w:val="0"/>
  </w:num>
  <w:num w:numId="8">
    <w:abstractNumId w:val="4"/>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188F"/>
    <w:rsid w:val="00004A33"/>
    <w:rsid w:val="000314AC"/>
    <w:rsid w:val="00031E11"/>
    <w:rsid w:val="00054589"/>
    <w:rsid w:val="00065A2A"/>
    <w:rsid w:val="000A4E14"/>
    <w:rsid w:val="000C2227"/>
    <w:rsid w:val="000D2EDA"/>
    <w:rsid w:val="000E17FC"/>
    <w:rsid w:val="000F3ED5"/>
    <w:rsid w:val="001506BE"/>
    <w:rsid w:val="00153DC4"/>
    <w:rsid w:val="00182D5F"/>
    <w:rsid w:val="00192239"/>
    <w:rsid w:val="001A2B6C"/>
    <w:rsid w:val="001B48EB"/>
    <w:rsid w:val="001B72DB"/>
    <w:rsid w:val="001D0644"/>
    <w:rsid w:val="001F7404"/>
    <w:rsid w:val="00237B2C"/>
    <w:rsid w:val="0026026E"/>
    <w:rsid w:val="00265754"/>
    <w:rsid w:val="00270B4B"/>
    <w:rsid w:val="0027270B"/>
    <w:rsid w:val="00275950"/>
    <w:rsid w:val="00295B66"/>
    <w:rsid w:val="002E25A6"/>
    <w:rsid w:val="002E71DB"/>
    <w:rsid w:val="002F1090"/>
    <w:rsid w:val="00317222"/>
    <w:rsid w:val="00326B3C"/>
    <w:rsid w:val="0033001B"/>
    <w:rsid w:val="0034176A"/>
    <w:rsid w:val="00360A4C"/>
    <w:rsid w:val="00360F5C"/>
    <w:rsid w:val="0036176B"/>
    <w:rsid w:val="00364729"/>
    <w:rsid w:val="00366349"/>
    <w:rsid w:val="00381693"/>
    <w:rsid w:val="003B20E1"/>
    <w:rsid w:val="0042072D"/>
    <w:rsid w:val="0042080E"/>
    <w:rsid w:val="00432F57"/>
    <w:rsid w:val="00433611"/>
    <w:rsid w:val="004636D2"/>
    <w:rsid w:val="00476133"/>
    <w:rsid w:val="0049115B"/>
    <w:rsid w:val="004A07B7"/>
    <w:rsid w:val="004B6A28"/>
    <w:rsid w:val="004B7CF8"/>
    <w:rsid w:val="004C1474"/>
    <w:rsid w:val="004C4A73"/>
    <w:rsid w:val="004F4B42"/>
    <w:rsid w:val="0051143C"/>
    <w:rsid w:val="00511C6E"/>
    <w:rsid w:val="0051795C"/>
    <w:rsid w:val="00542098"/>
    <w:rsid w:val="0054257C"/>
    <w:rsid w:val="005644B4"/>
    <w:rsid w:val="00566AB3"/>
    <w:rsid w:val="005C4B5C"/>
    <w:rsid w:val="005E0FEE"/>
    <w:rsid w:val="005E21B7"/>
    <w:rsid w:val="005F7A55"/>
    <w:rsid w:val="00624855"/>
    <w:rsid w:val="00625A7D"/>
    <w:rsid w:val="00633D7F"/>
    <w:rsid w:val="0064404C"/>
    <w:rsid w:val="0066364B"/>
    <w:rsid w:val="006836C7"/>
    <w:rsid w:val="006914CC"/>
    <w:rsid w:val="00694834"/>
    <w:rsid w:val="006A2240"/>
    <w:rsid w:val="006B43CC"/>
    <w:rsid w:val="006D00CE"/>
    <w:rsid w:val="00705CBB"/>
    <w:rsid w:val="00721D90"/>
    <w:rsid w:val="007253D1"/>
    <w:rsid w:val="00773A7B"/>
    <w:rsid w:val="008076ED"/>
    <w:rsid w:val="008209DA"/>
    <w:rsid w:val="00831525"/>
    <w:rsid w:val="00845A8A"/>
    <w:rsid w:val="00875B84"/>
    <w:rsid w:val="008A063A"/>
    <w:rsid w:val="008A71B9"/>
    <w:rsid w:val="008C5B71"/>
    <w:rsid w:val="00901305"/>
    <w:rsid w:val="009059DA"/>
    <w:rsid w:val="00940BDF"/>
    <w:rsid w:val="00963BF7"/>
    <w:rsid w:val="00966B39"/>
    <w:rsid w:val="00987EC5"/>
    <w:rsid w:val="009A01EA"/>
    <w:rsid w:val="009A3390"/>
    <w:rsid w:val="009B23EC"/>
    <w:rsid w:val="009D30CA"/>
    <w:rsid w:val="009D333F"/>
    <w:rsid w:val="009D3720"/>
    <w:rsid w:val="009E5972"/>
    <w:rsid w:val="009E63BE"/>
    <w:rsid w:val="009F3613"/>
    <w:rsid w:val="00A2101D"/>
    <w:rsid w:val="00A22544"/>
    <w:rsid w:val="00A24905"/>
    <w:rsid w:val="00A25D66"/>
    <w:rsid w:val="00A4117C"/>
    <w:rsid w:val="00A51728"/>
    <w:rsid w:val="00A707E9"/>
    <w:rsid w:val="00A94432"/>
    <w:rsid w:val="00AA77C9"/>
    <w:rsid w:val="00AC5A24"/>
    <w:rsid w:val="00AD2894"/>
    <w:rsid w:val="00AD7502"/>
    <w:rsid w:val="00AF1D50"/>
    <w:rsid w:val="00AF7AAF"/>
    <w:rsid w:val="00B31FD4"/>
    <w:rsid w:val="00B50C2D"/>
    <w:rsid w:val="00B63647"/>
    <w:rsid w:val="00B71D5A"/>
    <w:rsid w:val="00BA6AF4"/>
    <w:rsid w:val="00BB08EB"/>
    <w:rsid w:val="00BC47D0"/>
    <w:rsid w:val="00BE170E"/>
    <w:rsid w:val="00BF23E5"/>
    <w:rsid w:val="00BF2E89"/>
    <w:rsid w:val="00C04E12"/>
    <w:rsid w:val="00C62313"/>
    <w:rsid w:val="00C7521B"/>
    <w:rsid w:val="00C86EF1"/>
    <w:rsid w:val="00C97739"/>
    <w:rsid w:val="00CA53BB"/>
    <w:rsid w:val="00CB0B88"/>
    <w:rsid w:val="00CF0F97"/>
    <w:rsid w:val="00CF420A"/>
    <w:rsid w:val="00D029AD"/>
    <w:rsid w:val="00D11632"/>
    <w:rsid w:val="00D144A1"/>
    <w:rsid w:val="00D50E0C"/>
    <w:rsid w:val="00D810CE"/>
    <w:rsid w:val="00DA2919"/>
    <w:rsid w:val="00DC5D56"/>
    <w:rsid w:val="00DE1864"/>
    <w:rsid w:val="00DE5E3F"/>
    <w:rsid w:val="00DF482C"/>
    <w:rsid w:val="00E1305F"/>
    <w:rsid w:val="00E13CDC"/>
    <w:rsid w:val="00E209F7"/>
    <w:rsid w:val="00E316E3"/>
    <w:rsid w:val="00E5265E"/>
    <w:rsid w:val="00E556BF"/>
    <w:rsid w:val="00E56925"/>
    <w:rsid w:val="00E635B1"/>
    <w:rsid w:val="00EA761E"/>
    <w:rsid w:val="00EB421E"/>
    <w:rsid w:val="00ED08D0"/>
    <w:rsid w:val="00F10507"/>
    <w:rsid w:val="00F10F90"/>
    <w:rsid w:val="00F11898"/>
    <w:rsid w:val="00F12E6A"/>
    <w:rsid w:val="00F20162"/>
    <w:rsid w:val="00F33764"/>
    <w:rsid w:val="00F70671"/>
    <w:rsid w:val="00F87A35"/>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A72DE"/>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2020-02-20T10:49:00Z</cp:lastPrinted>
  <dcterms:created xsi:type="dcterms:W3CDTF">2021-07-10T21:35:00Z</dcterms:created>
  <dcterms:modified xsi:type="dcterms:W3CDTF">2021-07-10T21:35:00Z</dcterms:modified>
</cp:coreProperties>
</file>