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3D17" w14:textId="77777777" w:rsidR="000055AF" w:rsidRPr="00A563F5" w:rsidRDefault="000055AF" w:rsidP="000055AF">
      <w:pPr>
        <w:pStyle w:val="Title"/>
        <w:tabs>
          <w:tab w:val="left" w:pos="7226"/>
        </w:tabs>
        <w:spacing w:after="0"/>
        <w:jc w:val="both"/>
        <w:rPr>
          <w:rFonts w:ascii="Arial" w:hAnsi="Arial" w:cs="Arial"/>
          <w:color w:val="auto"/>
        </w:rPr>
      </w:pPr>
      <w:r>
        <w:rPr>
          <w:rFonts w:ascii="Arial" w:hAnsi="Arial" w:cs="Arial"/>
          <w:color w:val="auto"/>
        </w:rPr>
        <w:t xml:space="preserve">Term 4 </w:t>
      </w:r>
      <w:r w:rsidRPr="00A563F5">
        <w:rPr>
          <w:rFonts w:ascii="Arial" w:hAnsi="Arial" w:cs="Arial"/>
          <w:color w:val="auto"/>
        </w:rPr>
        <w:t xml:space="preserve">Intensive Revision </w:t>
      </w:r>
      <w:r>
        <w:rPr>
          <w:rFonts w:ascii="Arial" w:hAnsi="Arial" w:cs="Arial"/>
          <w:color w:val="auto"/>
        </w:rPr>
        <w:tab/>
      </w:r>
    </w:p>
    <w:p w14:paraId="7C0678DD" w14:textId="77777777" w:rsidR="000055AF" w:rsidRDefault="000055AF" w:rsidP="000055AF">
      <w:pPr>
        <w:jc w:val="both"/>
        <w:rPr>
          <w:rFonts w:ascii="Arial" w:hAnsi="Arial" w:cs="Arial"/>
          <w:b/>
          <w:sz w:val="28"/>
          <w:szCs w:val="28"/>
        </w:rPr>
      </w:pPr>
      <w:r>
        <w:rPr>
          <w:rFonts w:ascii="Arial" w:hAnsi="Arial" w:cs="Arial"/>
          <w:b/>
          <w:sz w:val="28"/>
          <w:szCs w:val="28"/>
          <w:lang w:val="en-SG"/>
        </w:rPr>
        <w:t>Lesson</w:t>
      </w:r>
      <w:r>
        <w:rPr>
          <w:rFonts w:ascii="Arial" w:hAnsi="Arial" w:cs="Arial"/>
          <w:b/>
          <w:sz w:val="28"/>
          <w:szCs w:val="28"/>
        </w:rPr>
        <w:t xml:space="preserve"> 4 – CSQs – Cost of Production, Market Structures – Q1 </w:t>
      </w:r>
    </w:p>
    <w:p w14:paraId="1F57C181" w14:textId="77777777" w:rsidR="000055AF" w:rsidRDefault="000055AF" w:rsidP="000055AF">
      <w:pPr>
        <w:jc w:val="both"/>
        <w:rPr>
          <w:rFonts w:ascii="Arial" w:hAnsi="Arial" w:cs="Arial"/>
          <w:b/>
          <w:sz w:val="28"/>
          <w:szCs w:val="28"/>
        </w:rPr>
      </w:pPr>
    </w:p>
    <w:p w14:paraId="04A7383A" w14:textId="77777777" w:rsidR="000055AF" w:rsidRPr="000055AF" w:rsidRDefault="000055AF" w:rsidP="000055AF">
      <w:pPr>
        <w:pStyle w:val="Heading1"/>
        <w:shd w:val="clear" w:color="auto" w:fill="FFFFFF"/>
        <w:jc w:val="center"/>
        <w:rPr>
          <w:b w:val="0"/>
          <w:bCs/>
          <w:u w:val="none"/>
        </w:rPr>
      </w:pPr>
      <w:r w:rsidRPr="000055AF">
        <w:rPr>
          <w:bCs/>
          <w:u w:val="none"/>
        </w:rPr>
        <w:t>Who is winning the chocolate war?</w:t>
      </w:r>
    </w:p>
    <w:p w14:paraId="1E24ABB1" w14:textId="77777777" w:rsidR="000055AF" w:rsidRPr="000055AF" w:rsidRDefault="000055AF" w:rsidP="000055AF">
      <w:pPr>
        <w:pStyle w:val="Heading1"/>
        <w:shd w:val="clear" w:color="auto" w:fill="FFFFFF"/>
        <w:jc w:val="both"/>
        <w:rPr>
          <w:b w:val="0"/>
          <w:bCs/>
          <w:u w:val="none"/>
        </w:rPr>
      </w:pPr>
    </w:p>
    <w:p w14:paraId="7FDB55A0" w14:textId="77777777" w:rsidR="000055AF" w:rsidRPr="000055AF" w:rsidRDefault="000055AF" w:rsidP="000055AF">
      <w:pPr>
        <w:pStyle w:val="Heading1"/>
        <w:shd w:val="clear" w:color="auto" w:fill="FFFFFF"/>
        <w:ind w:left="0"/>
        <w:jc w:val="both"/>
        <w:rPr>
          <w:b w:val="0"/>
          <w:bCs/>
          <w:u w:val="none"/>
        </w:rPr>
      </w:pPr>
      <w:r w:rsidRPr="000055AF">
        <w:rPr>
          <w:bCs/>
          <w:u w:val="none"/>
        </w:rPr>
        <w:t xml:space="preserve">Extract 1: Higher costs bite chocolate makers </w:t>
      </w:r>
    </w:p>
    <w:p w14:paraId="1C70E166" w14:textId="77777777" w:rsidR="000055AF" w:rsidRPr="000055AF" w:rsidRDefault="000055AF" w:rsidP="000055AF">
      <w:pPr>
        <w:pStyle w:val="NormalWeb"/>
        <w:shd w:val="clear" w:color="auto" w:fill="FFFFFF"/>
        <w:spacing w:before="0" w:beforeAutospacing="0" w:after="0" w:afterAutospacing="0"/>
        <w:jc w:val="both"/>
        <w:textAlignment w:val="baseline"/>
        <w:rPr>
          <w:rFonts w:ascii="Arial" w:hAnsi="Arial" w:cs="Arial"/>
        </w:rPr>
      </w:pPr>
    </w:p>
    <w:p w14:paraId="3183CCB7" w14:textId="77777777" w:rsidR="000055AF" w:rsidRPr="000055AF" w:rsidRDefault="000055AF" w:rsidP="000055AF">
      <w:pPr>
        <w:pStyle w:val="NormalWeb"/>
        <w:shd w:val="clear" w:color="auto" w:fill="FFFFFF"/>
        <w:spacing w:before="0" w:beforeAutospacing="0" w:after="0" w:afterAutospacing="0"/>
        <w:jc w:val="both"/>
        <w:textAlignment w:val="baseline"/>
        <w:rPr>
          <w:rFonts w:ascii="Arial" w:hAnsi="Arial" w:cs="Arial"/>
        </w:rPr>
      </w:pPr>
      <w:r w:rsidRPr="000055AF">
        <w:rPr>
          <w:rFonts w:ascii="Arial" w:hAnsi="Arial" w:cs="Arial"/>
        </w:rPr>
        <w:t>Hershey</w:t>
      </w:r>
      <w:r w:rsidRPr="000055AF">
        <w:rPr>
          <w:rFonts w:ascii="Arial" w:hAnsi="Arial" w:cs="Arial"/>
          <w:bdr w:val="none" w:sz="0" w:space="0" w:color="auto" w:frame="1"/>
        </w:rPr>
        <w:t> Co.</w:t>
      </w:r>
      <w:r w:rsidRPr="000055AF">
        <w:rPr>
          <w:rFonts w:ascii="Arial" w:hAnsi="Arial" w:cs="Arial"/>
        </w:rPr>
        <w:t xml:space="preserve">’s rebuff of a $23 billion bid by Mondelez International </w:t>
      </w:r>
      <w:r w:rsidRPr="000055AF">
        <w:rPr>
          <w:rFonts w:ascii="Arial" w:hAnsi="Arial" w:cs="Arial"/>
          <w:bdr w:val="none" w:sz="0" w:space="0" w:color="auto" w:frame="1"/>
        </w:rPr>
        <w:t>Inc.</w:t>
      </w:r>
      <w:r w:rsidRPr="000055AF">
        <w:rPr>
          <w:rFonts w:ascii="Arial" w:hAnsi="Arial" w:cs="Arial"/>
        </w:rPr>
        <w:t> this month comes as rising commodity prices are making it more expensive to produce a chocolate bar. Cocoa-butter prices are at multiyear highs as cocoa-bean processors struggle with unusually small cocoa beans in West Africa, where about 70% of the world’s cocoa is grown. Still,</w:t>
      </w:r>
      <w:r w:rsidRPr="000055AF">
        <w:rPr>
          <w:rStyle w:val="apple-converted-space"/>
          <w:rFonts w:ascii="Arial" w:hAnsi="Arial" w:cs="Arial"/>
        </w:rPr>
        <w:t> </w:t>
      </w:r>
      <w:r w:rsidRPr="00F63377">
        <w:rPr>
          <w:rFonts w:ascii="Arial" w:hAnsi="Arial" w:cs="Arial"/>
          <w:highlight w:val="green"/>
        </w:rPr>
        <w:t>the bulk of the costs of making chocolate are in transportation and marketing costs.</w:t>
      </w:r>
    </w:p>
    <w:p w14:paraId="285146F9" w14:textId="77777777" w:rsidR="000055AF" w:rsidRPr="000055AF" w:rsidRDefault="000055AF" w:rsidP="000055AF">
      <w:pPr>
        <w:pStyle w:val="NormalWeb"/>
        <w:shd w:val="clear" w:color="auto" w:fill="FFFFFF"/>
        <w:spacing w:before="0" w:beforeAutospacing="0" w:after="0" w:afterAutospacing="0"/>
        <w:jc w:val="both"/>
        <w:textAlignment w:val="baseline"/>
        <w:rPr>
          <w:rFonts w:ascii="Arial" w:hAnsi="Arial" w:cs="Arial"/>
        </w:rPr>
      </w:pPr>
      <w:r w:rsidRPr="000055AF">
        <w:rPr>
          <w:rFonts w:ascii="Arial" w:hAnsi="Arial" w:cs="Arial"/>
        </w:rPr>
        <w:t> </w:t>
      </w:r>
    </w:p>
    <w:p w14:paraId="511C84AA" w14:textId="77777777" w:rsidR="000055AF" w:rsidRPr="000055AF" w:rsidRDefault="000055AF" w:rsidP="000055AF">
      <w:pPr>
        <w:pStyle w:val="NormalWeb"/>
        <w:shd w:val="clear" w:color="auto" w:fill="FFFFFF"/>
        <w:spacing w:before="0" w:beforeAutospacing="0" w:after="0" w:afterAutospacing="0"/>
        <w:jc w:val="both"/>
        <w:textAlignment w:val="baseline"/>
        <w:rPr>
          <w:rFonts w:ascii="Arial" w:hAnsi="Arial" w:cs="Arial"/>
        </w:rPr>
      </w:pPr>
      <w:r w:rsidRPr="000055AF">
        <w:rPr>
          <w:rFonts w:ascii="Arial" w:hAnsi="Arial" w:cs="Arial"/>
        </w:rPr>
        <w:t>The cocoa crop in Ghana, the world’s second-largest producer, experienced an unusually high drop in 2015, after farmers applied key pesticides late in the crop’s deve</w:t>
      </w:r>
      <w:r w:rsidR="00F63377">
        <w:rPr>
          <w:rFonts w:ascii="Arial" w:hAnsi="Arial" w:cs="Arial"/>
        </w:rPr>
        <w:t>lopment. Moreover, it takes a cocoa</w:t>
      </w:r>
      <w:r w:rsidRPr="000055AF">
        <w:rPr>
          <w:rFonts w:ascii="Arial" w:hAnsi="Arial" w:cs="Arial"/>
        </w:rPr>
        <w:t xml:space="preserve"> tree five years before it produces its first beans. Hershey reported that price increases had hurt demand and was in part to blame for a 3.6% drop in sales volume in the second quarter of 2016.</w:t>
      </w:r>
    </w:p>
    <w:p w14:paraId="4E1A4F2A" w14:textId="77777777" w:rsidR="000055AF" w:rsidRPr="000055AF" w:rsidRDefault="000055AF" w:rsidP="000055AF">
      <w:pPr>
        <w:pStyle w:val="NormalWeb"/>
        <w:shd w:val="clear" w:color="auto" w:fill="FFFFFF"/>
        <w:spacing w:before="0" w:beforeAutospacing="0" w:after="0" w:afterAutospacing="0"/>
        <w:jc w:val="both"/>
        <w:textAlignment w:val="baseline"/>
        <w:rPr>
          <w:rFonts w:ascii="Arial" w:hAnsi="Arial" w:cs="Arial"/>
        </w:rPr>
      </w:pPr>
    </w:p>
    <w:p w14:paraId="625BDD31" w14:textId="77777777" w:rsidR="000055AF" w:rsidRPr="000055AF" w:rsidRDefault="000055AF" w:rsidP="000055AF">
      <w:pPr>
        <w:shd w:val="clear" w:color="auto" w:fill="FFFFFF"/>
        <w:jc w:val="both"/>
        <w:textAlignment w:val="baseline"/>
        <w:rPr>
          <w:rFonts w:ascii="Arial" w:hAnsi="Arial" w:cs="Arial"/>
        </w:rPr>
      </w:pPr>
      <w:r w:rsidRPr="000055AF">
        <w:rPr>
          <w:rFonts w:ascii="Arial" w:hAnsi="Arial" w:cs="Arial"/>
        </w:rPr>
        <w:t>Retail prices are expected to rise 2.2% this year in the U.S., the lowest year-over-year percentage increase in a decade.</w:t>
      </w:r>
      <w:r w:rsidRPr="000055AF">
        <w:rPr>
          <w:rStyle w:val="apple-converted-space"/>
          <w:rFonts w:ascii="Arial" w:hAnsi="Arial" w:cs="Arial"/>
        </w:rPr>
        <w:t> </w:t>
      </w:r>
      <w:r w:rsidRPr="000055AF">
        <w:rPr>
          <w:rFonts w:ascii="Arial" w:hAnsi="Arial" w:cs="Arial"/>
        </w:rPr>
        <w:t xml:space="preserve">That modest price increase is because chocolate makers feel they </w:t>
      </w:r>
      <w:proofErr w:type="gramStart"/>
      <w:r w:rsidRPr="000055AF">
        <w:rPr>
          <w:rFonts w:ascii="Arial" w:hAnsi="Arial" w:cs="Arial"/>
        </w:rPr>
        <w:t>have to</w:t>
      </w:r>
      <w:proofErr w:type="gramEnd"/>
      <w:r w:rsidRPr="000055AF">
        <w:rPr>
          <w:rFonts w:ascii="Arial" w:hAnsi="Arial" w:cs="Arial"/>
        </w:rPr>
        <w:t xml:space="preserve"> absorb rising costs because they can’t pass them on to consumers,</w:t>
      </w:r>
      <w:r w:rsidRPr="000055AF">
        <w:rPr>
          <w:rStyle w:val="apple-converted-space"/>
          <w:rFonts w:ascii="Arial" w:hAnsi="Arial" w:cs="Arial"/>
        </w:rPr>
        <w:t> </w:t>
      </w:r>
      <w:r w:rsidRPr="000055AF">
        <w:rPr>
          <w:rFonts w:ascii="Arial" w:hAnsi="Arial" w:cs="Arial"/>
        </w:rPr>
        <w:t>analysts say.</w:t>
      </w:r>
    </w:p>
    <w:p w14:paraId="79417FF5" w14:textId="77777777" w:rsidR="000055AF" w:rsidRPr="000055AF" w:rsidRDefault="000055AF" w:rsidP="000055AF">
      <w:pPr>
        <w:shd w:val="clear" w:color="auto" w:fill="FFFFFF"/>
        <w:jc w:val="right"/>
        <w:textAlignment w:val="baseline"/>
        <w:rPr>
          <w:rFonts w:ascii="Arial" w:hAnsi="Arial" w:cs="Arial"/>
        </w:rPr>
      </w:pPr>
      <w:r w:rsidRPr="000055AF">
        <w:rPr>
          <w:rFonts w:ascii="Arial" w:hAnsi="Arial" w:cs="Arial"/>
        </w:rPr>
        <w:t xml:space="preserve">Source: </w:t>
      </w:r>
      <w:r w:rsidRPr="000055AF">
        <w:rPr>
          <w:rFonts w:ascii="Arial" w:hAnsi="Arial" w:cs="Arial"/>
          <w:i/>
          <w:iCs/>
        </w:rPr>
        <w:t>Wall Street Journal</w:t>
      </w:r>
      <w:r w:rsidRPr="000055AF">
        <w:rPr>
          <w:rFonts w:ascii="Arial" w:hAnsi="Arial" w:cs="Arial"/>
        </w:rPr>
        <w:t>, 11 July 2016</w:t>
      </w:r>
    </w:p>
    <w:p w14:paraId="60D6CE11" w14:textId="77777777" w:rsidR="000055AF" w:rsidRPr="000055AF" w:rsidRDefault="000055AF" w:rsidP="000055AF">
      <w:pPr>
        <w:jc w:val="both"/>
        <w:rPr>
          <w:rFonts w:ascii="Arial" w:hAnsi="Arial" w:cs="Arial"/>
          <w:b/>
          <w:bCs/>
        </w:rPr>
      </w:pPr>
    </w:p>
    <w:p w14:paraId="2BAC49F4" w14:textId="77777777" w:rsidR="000055AF" w:rsidRPr="000055AF" w:rsidRDefault="000055AF" w:rsidP="000055AF">
      <w:pPr>
        <w:jc w:val="both"/>
        <w:rPr>
          <w:rFonts w:ascii="Arial" w:hAnsi="Arial" w:cs="Arial"/>
          <w:b/>
          <w:bCs/>
        </w:rPr>
      </w:pPr>
      <w:r w:rsidRPr="000055AF">
        <w:rPr>
          <w:rFonts w:ascii="Arial" w:hAnsi="Arial" w:cs="Arial"/>
          <w:b/>
          <w:bCs/>
        </w:rPr>
        <w:t>Extract 2: Retailers appeal anti-trust call</w:t>
      </w:r>
    </w:p>
    <w:p w14:paraId="0B9DDF13" w14:textId="77777777" w:rsidR="000055AF" w:rsidRPr="000055AF" w:rsidRDefault="000055AF" w:rsidP="000055AF">
      <w:pPr>
        <w:jc w:val="both"/>
        <w:rPr>
          <w:rFonts w:ascii="Arial" w:hAnsi="Arial" w:cs="Arial"/>
        </w:rPr>
      </w:pPr>
    </w:p>
    <w:p w14:paraId="42838FAE" w14:textId="77777777" w:rsidR="000055AF" w:rsidRPr="000055AF" w:rsidRDefault="000055AF" w:rsidP="000055AF">
      <w:pPr>
        <w:jc w:val="both"/>
        <w:rPr>
          <w:rFonts w:ascii="Arial" w:hAnsi="Arial" w:cs="Arial"/>
        </w:rPr>
      </w:pPr>
      <w:r w:rsidRPr="000055AF">
        <w:rPr>
          <w:rFonts w:ascii="Arial" w:hAnsi="Arial" w:cs="Arial"/>
        </w:rPr>
        <w:t xml:space="preserve">Buyers accused the three confectionery giants, Nestle, Hershey and Mars, of conspiring to raise chocolate prices in US between 2002 and 2007 during discussions at trade shows and association events. However, the case was dismissed because they failed to provide evidence that </w:t>
      </w:r>
      <w:r w:rsidRPr="00E944AF">
        <w:rPr>
          <w:rFonts w:ascii="Arial" w:hAnsi="Arial" w:cs="Arial"/>
          <w:highlight w:val="green"/>
        </w:rPr>
        <w:t>the firms’ actions were concerted and collusive</w:t>
      </w:r>
      <w:r w:rsidRPr="000055AF">
        <w:rPr>
          <w:rFonts w:ascii="Arial" w:hAnsi="Arial" w:cs="Arial"/>
        </w:rPr>
        <w:t xml:space="preserve">. </w:t>
      </w:r>
      <w:proofErr w:type="gramStart"/>
      <w:r w:rsidRPr="000055AF">
        <w:rPr>
          <w:rFonts w:ascii="Arial" w:hAnsi="Arial" w:cs="Arial"/>
        </w:rPr>
        <w:t>In light of</w:t>
      </w:r>
      <w:proofErr w:type="gramEnd"/>
      <w:r w:rsidRPr="000055AF">
        <w:rPr>
          <w:rFonts w:ascii="Arial" w:hAnsi="Arial" w:cs="Arial"/>
        </w:rPr>
        <w:t xml:space="preserve"> the court’s ruling, over 20 pharmacies and food retail chains filed appeals against the judgment. </w:t>
      </w:r>
    </w:p>
    <w:p w14:paraId="4C2BCD64" w14:textId="77777777" w:rsidR="000055AF" w:rsidRPr="000055AF" w:rsidRDefault="000055AF" w:rsidP="000055AF">
      <w:pPr>
        <w:jc w:val="both"/>
        <w:rPr>
          <w:rFonts w:ascii="Arial" w:hAnsi="Arial" w:cs="Arial"/>
        </w:rPr>
      </w:pPr>
    </w:p>
    <w:p w14:paraId="47736499" w14:textId="77777777" w:rsidR="000055AF" w:rsidRPr="000055AF" w:rsidRDefault="000055AF" w:rsidP="000055AF">
      <w:pPr>
        <w:jc w:val="both"/>
        <w:rPr>
          <w:rFonts w:ascii="Arial" w:hAnsi="Arial" w:cs="Arial"/>
        </w:rPr>
      </w:pPr>
      <w:r w:rsidRPr="000055AF">
        <w:rPr>
          <w:rFonts w:ascii="Arial" w:hAnsi="Arial" w:cs="Arial"/>
        </w:rPr>
        <w:t xml:space="preserve">Jeff Beckham, spokesperson for Hershey, said that the company had expected the appeal but it was pleased the court </w:t>
      </w:r>
      <w:proofErr w:type="spellStart"/>
      <w:r w:rsidRPr="000055AF">
        <w:rPr>
          <w:rFonts w:ascii="Arial" w:hAnsi="Arial" w:cs="Arial"/>
        </w:rPr>
        <w:t>recognised</w:t>
      </w:r>
      <w:proofErr w:type="spellEnd"/>
      <w:r w:rsidRPr="000055AF">
        <w:rPr>
          <w:rFonts w:ascii="Arial" w:hAnsi="Arial" w:cs="Arial"/>
        </w:rPr>
        <w:t xml:space="preserve"> that there is no basis for the case and misconduct. The chocolate firms said that any pricing increases were due to rising ingredient, manufacturing cost and denied price fixing. </w:t>
      </w:r>
    </w:p>
    <w:p w14:paraId="30E7114F" w14:textId="77777777" w:rsidR="000055AF" w:rsidRPr="000055AF" w:rsidRDefault="000055AF" w:rsidP="000055AF">
      <w:pPr>
        <w:jc w:val="both"/>
        <w:rPr>
          <w:rFonts w:ascii="Arial" w:hAnsi="Arial" w:cs="Arial"/>
        </w:rPr>
      </w:pPr>
    </w:p>
    <w:p w14:paraId="2B8FC15E" w14:textId="77777777" w:rsidR="000055AF" w:rsidRPr="000055AF" w:rsidRDefault="000055AF" w:rsidP="000055AF">
      <w:pPr>
        <w:jc w:val="right"/>
        <w:rPr>
          <w:rFonts w:ascii="Arial" w:hAnsi="Arial" w:cs="Arial"/>
        </w:rPr>
      </w:pPr>
      <w:r w:rsidRPr="000055AF">
        <w:rPr>
          <w:rFonts w:ascii="Arial" w:hAnsi="Arial" w:cs="Arial"/>
        </w:rPr>
        <w:t xml:space="preserve">Source: </w:t>
      </w:r>
      <w:r w:rsidRPr="000055AF">
        <w:rPr>
          <w:rFonts w:ascii="Arial" w:hAnsi="Arial" w:cs="Arial"/>
          <w:i/>
          <w:iCs/>
        </w:rPr>
        <w:t xml:space="preserve">William Reed Business Media, 22 May 2014 </w:t>
      </w:r>
    </w:p>
    <w:p w14:paraId="44F9F96E" w14:textId="77777777" w:rsidR="000055AF" w:rsidRPr="000F27EE" w:rsidRDefault="009615F7" w:rsidP="00710BEF">
      <w:pPr>
        <w:textAlignment w:val="baseline"/>
        <w:rPr>
          <w:rFonts w:ascii="Arial" w:hAnsi="Arial" w:cs="Arial"/>
          <w:b/>
          <w:bCs/>
        </w:rPr>
      </w:pPr>
      <w:r>
        <w:rPr>
          <w:rFonts w:ascii="Arial" w:hAnsi="Arial" w:cs="Arial"/>
          <w:b/>
          <w:bCs/>
        </w:rPr>
        <w:t xml:space="preserve">Appealing against the </w:t>
      </w:r>
      <w:proofErr w:type="spellStart"/>
      <w:r>
        <w:rPr>
          <w:rFonts w:ascii="Arial" w:hAnsi="Arial" w:cs="Arial"/>
          <w:b/>
          <w:bCs/>
        </w:rPr>
        <w:t>choco</w:t>
      </w:r>
      <w:proofErr w:type="spellEnd"/>
      <w:r>
        <w:rPr>
          <w:rFonts w:ascii="Arial" w:hAnsi="Arial" w:cs="Arial"/>
          <w:b/>
          <w:bCs/>
        </w:rPr>
        <w:t xml:space="preserve"> maker for price colluding to set high price against firms by price collusion – cab be used to show the types of market structure (oligopoly), - explain how anti-trust regulation works, reasons against market power</w:t>
      </w:r>
    </w:p>
    <w:p w14:paraId="44E2D956" w14:textId="77777777" w:rsidR="000055AF" w:rsidRDefault="000055AF" w:rsidP="000055AF">
      <w:pPr>
        <w:rPr>
          <w:rFonts w:ascii="Arial" w:hAnsi="Arial" w:cs="Arial"/>
          <w:b/>
          <w:bCs/>
        </w:rPr>
      </w:pPr>
      <w:r>
        <w:rPr>
          <w:rFonts w:ascii="Arial" w:hAnsi="Arial" w:cs="Arial"/>
          <w:b/>
          <w:bCs/>
        </w:rPr>
        <w:br w:type="page"/>
      </w:r>
    </w:p>
    <w:p w14:paraId="4DB8930E" w14:textId="77777777" w:rsidR="000055AF" w:rsidRPr="000F27EE" w:rsidRDefault="000055AF" w:rsidP="000055AF">
      <w:pPr>
        <w:jc w:val="center"/>
        <w:textAlignment w:val="baseline"/>
        <w:rPr>
          <w:rFonts w:ascii="Arial" w:hAnsi="Arial" w:cs="Arial"/>
          <w:b/>
          <w:bCs/>
        </w:rPr>
      </w:pPr>
      <w:r w:rsidRPr="000F27EE">
        <w:rPr>
          <w:rFonts w:ascii="Arial" w:hAnsi="Arial" w:cs="Arial"/>
          <w:b/>
          <w:bCs/>
        </w:rPr>
        <w:lastRenderedPageBreak/>
        <w:t xml:space="preserve">Table 1: Confectionery market share in the United States, 2015 </w:t>
      </w:r>
    </w:p>
    <w:p w14:paraId="3CEE5F9F" w14:textId="77777777" w:rsidR="000055AF" w:rsidRPr="000F27EE" w:rsidRDefault="000055AF" w:rsidP="000055AF">
      <w:pPr>
        <w:jc w:val="center"/>
        <w:textAlignment w:val="baseline"/>
        <w:rPr>
          <w:rFonts w:ascii="Arial" w:hAnsi="Arial" w:cs="Arial"/>
          <w:b/>
          <w:bCs/>
        </w:rPr>
      </w:pPr>
      <w:r w:rsidRPr="000F27EE">
        <w:rPr>
          <w:rFonts w:ascii="Arial" w:hAnsi="Arial" w:cs="Arial"/>
          <w:b/>
          <w:bCs/>
        </w:rPr>
        <w:t>(by value of total sales)</w:t>
      </w:r>
    </w:p>
    <w:p w14:paraId="1FD720F1" w14:textId="77777777" w:rsidR="000055AF" w:rsidRPr="000F27EE" w:rsidRDefault="000055AF" w:rsidP="000055AF">
      <w:pPr>
        <w:jc w:val="center"/>
        <w:textAlignment w:val="baseline"/>
        <w:rPr>
          <w:rFonts w:ascii="Arial" w:hAnsi="Arial" w:cs="Arial"/>
          <w:b/>
          <w:bCs/>
        </w:rPr>
      </w:pPr>
    </w:p>
    <w:tbl>
      <w:tblPr>
        <w:tblStyle w:val="TableGrid"/>
        <w:tblW w:w="0" w:type="auto"/>
        <w:jc w:val="center"/>
        <w:tblLook w:val="04A0" w:firstRow="1" w:lastRow="0" w:firstColumn="1" w:lastColumn="0" w:noHBand="0" w:noVBand="1"/>
      </w:tblPr>
      <w:tblGrid>
        <w:gridCol w:w="3786"/>
        <w:gridCol w:w="2858"/>
      </w:tblGrid>
      <w:tr w:rsidR="000055AF" w:rsidRPr="000F27EE" w14:paraId="28FA043B" w14:textId="77777777" w:rsidTr="000055AF">
        <w:trPr>
          <w:trHeight w:val="301"/>
          <w:jc w:val="center"/>
        </w:trPr>
        <w:tc>
          <w:tcPr>
            <w:tcW w:w="3786" w:type="dxa"/>
            <w:shd w:val="clear" w:color="auto" w:fill="E7E6E6" w:themeFill="background2"/>
            <w:vAlign w:val="center"/>
          </w:tcPr>
          <w:p w14:paraId="1B1790A6" w14:textId="77777777" w:rsidR="000055AF" w:rsidRPr="000F27EE" w:rsidRDefault="000055AF" w:rsidP="000055AF">
            <w:pPr>
              <w:jc w:val="center"/>
              <w:rPr>
                <w:rFonts w:ascii="Arial" w:hAnsi="Arial" w:cs="Arial"/>
              </w:rPr>
            </w:pPr>
            <w:r w:rsidRPr="000F27EE">
              <w:rPr>
                <w:rFonts w:ascii="Arial" w:hAnsi="Arial" w:cs="Arial"/>
              </w:rPr>
              <w:t>Company</w:t>
            </w:r>
          </w:p>
        </w:tc>
        <w:tc>
          <w:tcPr>
            <w:tcW w:w="2858" w:type="dxa"/>
            <w:shd w:val="clear" w:color="auto" w:fill="E7E6E6" w:themeFill="background2"/>
            <w:vAlign w:val="center"/>
          </w:tcPr>
          <w:p w14:paraId="7214F4A3" w14:textId="77777777" w:rsidR="000055AF" w:rsidRPr="000F27EE" w:rsidRDefault="000055AF" w:rsidP="000055AF">
            <w:pPr>
              <w:jc w:val="center"/>
              <w:rPr>
                <w:rFonts w:ascii="Arial" w:hAnsi="Arial" w:cs="Arial"/>
              </w:rPr>
            </w:pPr>
            <w:r w:rsidRPr="000F27EE">
              <w:rPr>
                <w:rFonts w:ascii="Arial" w:hAnsi="Arial" w:cs="Arial"/>
              </w:rPr>
              <w:t>Share of confectionery sector (%)</w:t>
            </w:r>
          </w:p>
        </w:tc>
      </w:tr>
      <w:tr w:rsidR="000055AF" w:rsidRPr="00386DB1" w14:paraId="09AB70E6" w14:textId="77777777" w:rsidTr="004D4A2B">
        <w:trPr>
          <w:trHeight w:val="455"/>
          <w:jc w:val="center"/>
        </w:trPr>
        <w:tc>
          <w:tcPr>
            <w:tcW w:w="3786" w:type="dxa"/>
            <w:vAlign w:val="center"/>
          </w:tcPr>
          <w:p w14:paraId="1A811E62" w14:textId="77777777" w:rsidR="000055AF" w:rsidRPr="000F27EE" w:rsidRDefault="000055AF" w:rsidP="000055AF">
            <w:pPr>
              <w:jc w:val="center"/>
              <w:rPr>
                <w:rFonts w:ascii="Arial" w:hAnsi="Arial" w:cs="Arial"/>
              </w:rPr>
            </w:pPr>
            <w:r w:rsidRPr="000F27EE">
              <w:rPr>
                <w:rFonts w:ascii="Arial" w:hAnsi="Arial" w:cs="Arial"/>
              </w:rPr>
              <w:t>Hershey’s</w:t>
            </w:r>
          </w:p>
        </w:tc>
        <w:tc>
          <w:tcPr>
            <w:tcW w:w="2858" w:type="dxa"/>
            <w:vAlign w:val="center"/>
          </w:tcPr>
          <w:p w14:paraId="66774BFF" w14:textId="77777777" w:rsidR="000055AF" w:rsidRPr="00386DB1" w:rsidRDefault="000055AF" w:rsidP="000055AF">
            <w:pPr>
              <w:jc w:val="center"/>
              <w:rPr>
                <w:rFonts w:ascii="Arial" w:hAnsi="Arial" w:cs="Arial"/>
              </w:rPr>
            </w:pPr>
            <w:r w:rsidRPr="000F27EE">
              <w:rPr>
                <w:rFonts w:ascii="Arial" w:hAnsi="Arial" w:cs="Arial"/>
              </w:rPr>
              <w:t>31.3</w:t>
            </w:r>
          </w:p>
        </w:tc>
      </w:tr>
      <w:tr w:rsidR="000055AF" w:rsidRPr="00386DB1" w14:paraId="551ED36A" w14:textId="77777777" w:rsidTr="004D4A2B">
        <w:trPr>
          <w:trHeight w:val="405"/>
          <w:jc w:val="center"/>
        </w:trPr>
        <w:tc>
          <w:tcPr>
            <w:tcW w:w="3786" w:type="dxa"/>
            <w:vAlign w:val="center"/>
          </w:tcPr>
          <w:p w14:paraId="1116D351" w14:textId="77777777" w:rsidR="000055AF" w:rsidRPr="00386DB1" w:rsidRDefault="000055AF" w:rsidP="000055AF">
            <w:pPr>
              <w:jc w:val="center"/>
              <w:rPr>
                <w:rFonts w:ascii="Arial" w:hAnsi="Arial" w:cs="Arial"/>
              </w:rPr>
            </w:pPr>
            <w:r w:rsidRPr="00386DB1">
              <w:rPr>
                <w:rFonts w:ascii="Arial" w:hAnsi="Arial" w:cs="Arial"/>
              </w:rPr>
              <w:t>Mars</w:t>
            </w:r>
          </w:p>
        </w:tc>
        <w:tc>
          <w:tcPr>
            <w:tcW w:w="2858" w:type="dxa"/>
            <w:vAlign w:val="center"/>
          </w:tcPr>
          <w:p w14:paraId="33B580E6" w14:textId="77777777" w:rsidR="000055AF" w:rsidRPr="00386DB1" w:rsidRDefault="000055AF" w:rsidP="000055AF">
            <w:pPr>
              <w:jc w:val="center"/>
              <w:rPr>
                <w:rFonts w:ascii="Arial" w:hAnsi="Arial" w:cs="Arial"/>
              </w:rPr>
            </w:pPr>
            <w:r w:rsidRPr="00386DB1">
              <w:rPr>
                <w:rFonts w:ascii="Arial" w:hAnsi="Arial" w:cs="Arial"/>
              </w:rPr>
              <w:t>29.1</w:t>
            </w:r>
          </w:p>
        </w:tc>
      </w:tr>
      <w:tr w:rsidR="000055AF" w:rsidRPr="00386DB1" w14:paraId="3EA9B00C" w14:textId="77777777" w:rsidTr="004D4A2B">
        <w:trPr>
          <w:trHeight w:val="424"/>
          <w:jc w:val="center"/>
        </w:trPr>
        <w:tc>
          <w:tcPr>
            <w:tcW w:w="3786" w:type="dxa"/>
            <w:vAlign w:val="center"/>
          </w:tcPr>
          <w:p w14:paraId="1AA17DE0" w14:textId="77777777" w:rsidR="000055AF" w:rsidRPr="00386DB1" w:rsidRDefault="000055AF" w:rsidP="000055AF">
            <w:pPr>
              <w:jc w:val="center"/>
              <w:rPr>
                <w:rFonts w:ascii="Arial" w:hAnsi="Arial" w:cs="Arial"/>
              </w:rPr>
            </w:pPr>
            <w:r w:rsidRPr="00386DB1">
              <w:rPr>
                <w:rFonts w:ascii="Arial" w:hAnsi="Arial" w:cs="Arial"/>
              </w:rPr>
              <w:t>Mondelez</w:t>
            </w:r>
          </w:p>
        </w:tc>
        <w:tc>
          <w:tcPr>
            <w:tcW w:w="2858" w:type="dxa"/>
            <w:vAlign w:val="center"/>
          </w:tcPr>
          <w:p w14:paraId="4066B139" w14:textId="77777777" w:rsidR="000055AF" w:rsidRPr="00386DB1" w:rsidRDefault="000055AF" w:rsidP="000055AF">
            <w:pPr>
              <w:jc w:val="center"/>
              <w:rPr>
                <w:rFonts w:ascii="Arial" w:hAnsi="Arial" w:cs="Arial"/>
              </w:rPr>
            </w:pPr>
            <w:r w:rsidRPr="00386DB1">
              <w:rPr>
                <w:rFonts w:ascii="Arial" w:hAnsi="Arial" w:cs="Arial"/>
              </w:rPr>
              <w:t>5.4</w:t>
            </w:r>
          </w:p>
        </w:tc>
      </w:tr>
      <w:tr w:rsidR="000055AF" w:rsidRPr="00386DB1" w14:paraId="46A0CF47" w14:textId="77777777" w:rsidTr="004D4A2B">
        <w:trPr>
          <w:trHeight w:val="417"/>
          <w:jc w:val="center"/>
        </w:trPr>
        <w:tc>
          <w:tcPr>
            <w:tcW w:w="3786" w:type="dxa"/>
            <w:vAlign w:val="center"/>
          </w:tcPr>
          <w:p w14:paraId="0ED39C1F" w14:textId="77777777" w:rsidR="000055AF" w:rsidRPr="00386DB1" w:rsidRDefault="000055AF" w:rsidP="000055AF">
            <w:pPr>
              <w:jc w:val="center"/>
              <w:rPr>
                <w:rFonts w:ascii="Arial" w:hAnsi="Arial" w:cs="Arial"/>
              </w:rPr>
            </w:pPr>
            <w:r w:rsidRPr="00386DB1">
              <w:rPr>
                <w:rFonts w:ascii="Arial" w:hAnsi="Arial" w:cs="Arial"/>
              </w:rPr>
              <w:t>Lindt</w:t>
            </w:r>
          </w:p>
        </w:tc>
        <w:tc>
          <w:tcPr>
            <w:tcW w:w="2858" w:type="dxa"/>
            <w:vAlign w:val="center"/>
          </w:tcPr>
          <w:p w14:paraId="671909FB" w14:textId="77777777" w:rsidR="000055AF" w:rsidRPr="00386DB1" w:rsidRDefault="000055AF" w:rsidP="000055AF">
            <w:pPr>
              <w:jc w:val="center"/>
              <w:rPr>
                <w:rFonts w:ascii="Arial" w:hAnsi="Arial" w:cs="Arial"/>
              </w:rPr>
            </w:pPr>
            <w:r w:rsidRPr="00386DB1">
              <w:rPr>
                <w:rFonts w:ascii="Arial" w:hAnsi="Arial" w:cs="Arial"/>
              </w:rPr>
              <w:t>5.4</w:t>
            </w:r>
          </w:p>
        </w:tc>
      </w:tr>
      <w:tr w:rsidR="000055AF" w:rsidRPr="00386DB1" w14:paraId="5AC41BD4" w14:textId="77777777" w:rsidTr="004D4A2B">
        <w:trPr>
          <w:trHeight w:val="409"/>
          <w:jc w:val="center"/>
        </w:trPr>
        <w:tc>
          <w:tcPr>
            <w:tcW w:w="3786" w:type="dxa"/>
            <w:vAlign w:val="center"/>
          </w:tcPr>
          <w:p w14:paraId="223CC29E" w14:textId="77777777" w:rsidR="000055AF" w:rsidRPr="000F27EE" w:rsidRDefault="000055AF" w:rsidP="000055AF">
            <w:pPr>
              <w:jc w:val="center"/>
              <w:rPr>
                <w:rFonts w:ascii="Arial" w:hAnsi="Arial" w:cs="Arial"/>
              </w:rPr>
            </w:pPr>
            <w:r w:rsidRPr="000F27EE">
              <w:rPr>
                <w:rFonts w:ascii="Arial" w:hAnsi="Arial" w:cs="Arial"/>
              </w:rPr>
              <w:t>Nestle</w:t>
            </w:r>
          </w:p>
        </w:tc>
        <w:tc>
          <w:tcPr>
            <w:tcW w:w="2858" w:type="dxa"/>
            <w:vAlign w:val="center"/>
          </w:tcPr>
          <w:p w14:paraId="1002E97D" w14:textId="77777777" w:rsidR="000055AF" w:rsidRPr="000F27EE" w:rsidRDefault="000055AF" w:rsidP="000055AF">
            <w:pPr>
              <w:jc w:val="center"/>
              <w:rPr>
                <w:rFonts w:ascii="Arial" w:hAnsi="Arial" w:cs="Arial"/>
              </w:rPr>
            </w:pPr>
            <w:r w:rsidRPr="000F27EE">
              <w:rPr>
                <w:rFonts w:ascii="Arial" w:hAnsi="Arial" w:cs="Arial"/>
              </w:rPr>
              <w:t>5.0</w:t>
            </w:r>
          </w:p>
        </w:tc>
      </w:tr>
      <w:tr w:rsidR="000055AF" w:rsidRPr="00386DB1" w14:paraId="313D2C87" w14:textId="77777777" w:rsidTr="004D4A2B">
        <w:trPr>
          <w:trHeight w:val="409"/>
          <w:jc w:val="center"/>
        </w:trPr>
        <w:tc>
          <w:tcPr>
            <w:tcW w:w="3786" w:type="dxa"/>
            <w:vAlign w:val="center"/>
          </w:tcPr>
          <w:p w14:paraId="306C6F6E" w14:textId="77777777" w:rsidR="000055AF" w:rsidRPr="000F27EE" w:rsidRDefault="000055AF" w:rsidP="000055AF">
            <w:pPr>
              <w:jc w:val="center"/>
              <w:rPr>
                <w:rFonts w:ascii="Arial" w:hAnsi="Arial" w:cs="Arial"/>
              </w:rPr>
            </w:pPr>
            <w:r w:rsidRPr="000F27EE">
              <w:rPr>
                <w:rFonts w:ascii="Arial" w:hAnsi="Arial" w:cs="Arial"/>
              </w:rPr>
              <w:t>Others</w:t>
            </w:r>
          </w:p>
        </w:tc>
        <w:tc>
          <w:tcPr>
            <w:tcW w:w="2858" w:type="dxa"/>
            <w:vAlign w:val="center"/>
          </w:tcPr>
          <w:p w14:paraId="4AFB9984" w14:textId="77777777" w:rsidR="000055AF" w:rsidRPr="000F27EE" w:rsidRDefault="000055AF" w:rsidP="000055AF">
            <w:pPr>
              <w:jc w:val="center"/>
              <w:rPr>
                <w:rFonts w:ascii="Arial" w:hAnsi="Arial" w:cs="Arial"/>
              </w:rPr>
            </w:pPr>
            <w:r w:rsidRPr="000F27EE">
              <w:rPr>
                <w:rFonts w:ascii="Arial" w:hAnsi="Arial" w:cs="Arial"/>
              </w:rPr>
              <w:t>24.0</w:t>
            </w:r>
          </w:p>
        </w:tc>
      </w:tr>
    </w:tbl>
    <w:p w14:paraId="12E20D23" w14:textId="77777777" w:rsidR="000055AF" w:rsidRDefault="000055AF" w:rsidP="000055AF">
      <w:pPr>
        <w:ind w:right="480"/>
        <w:rPr>
          <w:rFonts w:ascii="Arial" w:hAnsi="Arial" w:cs="Arial"/>
        </w:rPr>
      </w:pPr>
    </w:p>
    <w:p w14:paraId="051EC63E" w14:textId="77777777" w:rsidR="000055AF" w:rsidRDefault="000055AF" w:rsidP="000055AF">
      <w:pPr>
        <w:ind w:right="480"/>
        <w:jc w:val="right"/>
        <w:rPr>
          <w:rFonts w:ascii="Arial" w:hAnsi="Arial" w:cs="Arial"/>
        </w:rPr>
      </w:pPr>
      <w:r>
        <w:rPr>
          <w:rFonts w:ascii="Arial" w:hAnsi="Arial" w:cs="Arial"/>
        </w:rPr>
        <w:t>Source: Statista, 2015</w:t>
      </w:r>
    </w:p>
    <w:p w14:paraId="08A7F9CA" w14:textId="77777777" w:rsidR="009615F7" w:rsidRPr="00386DB1" w:rsidRDefault="009615F7" w:rsidP="009615F7">
      <w:pPr>
        <w:ind w:right="480"/>
        <w:rPr>
          <w:rFonts w:ascii="Arial" w:hAnsi="Arial" w:cs="Arial"/>
        </w:rPr>
      </w:pPr>
      <w:r>
        <w:rPr>
          <w:rFonts w:ascii="Arial" w:hAnsi="Arial" w:cs="Arial"/>
        </w:rPr>
        <w:t>reflect high market concentration ratio – to determine market structure – market concentration ratio at 76% for the top five firms</w:t>
      </w:r>
    </w:p>
    <w:p w14:paraId="2F2675E1" w14:textId="77777777" w:rsidR="000055AF" w:rsidRDefault="000055AF" w:rsidP="000055AF">
      <w:pPr>
        <w:textAlignment w:val="baseline"/>
        <w:rPr>
          <w:rFonts w:ascii="Arial" w:hAnsi="Arial" w:cs="Arial"/>
          <w:b/>
          <w:bCs/>
        </w:rPr>
      </w:pPr>
    </w:p>
    <w:p w14:paraId="7184F4C1" w14:textId="77777777" w:rsidR="000055AF" w:rsidRPr="000055AF" w:rsidRDefault="000055AF" w:rsidP="000055AF">
      <w:pPr>
        <w:jc w:val="both"/>
        <w:textAlignment w:val="baseline"/>
        <w:rPr>
          <w:rFonts w:ascii="Arial" w:hAnsi="Arial" w:cs="Arial"/>
          <w:b/>
          <w:bCs/>
        </w:rPr>
      </w:pPr>
      <w:r w:rsidRPr="000055AF">
        <w:rPr>
          <w:rFonts w:ascii="Arial" w:hAnsi="Arial" w:cs="Arial"/>
          <w:b/>
          <w:bCs/>
        </w:rPr>
        <w:t>Extract 3: Sales pressure could bolster case for merger of Mondelez and Hershey</w:t>
      </w:r>
    </w:p>
    <w:p w14:paraId="14AE7CEA" w14:textId="77777777" w:rsidR="000055AF" w:rsidRPr="000055AF" w:rsidRDefault="00F63377" w:rsidP="000055AF">
      <w:pPr>
        <w:jc w:val="both"/>
        <w:textAlignment w:val="baseline"/>
        <w:rPr>
          <w:rFonts w:ascii="Arial" w:hAnsi="Arial" w:cs="Arial"/>
        </w:rPr>
      </w:pPr>
      <w:r w:rsidRPr="00F63377">
        <w:rPr>
          <w:rFonts w:ascii="Arial" w:hAnsi="Arial" w:cs="Arial"/>
          <w:highlight w:val="green"/>
        </w:rPr>
        <w:t>impact of mergers from the firm, the consumers and the society</w:t>
      </w:r>
    </w:p>
    <w:p w14:paraId="04FAC699" w14:textId="77777777" w:rsidR="000055AF" w:rsidRPr="000055AF" w:rsidRDefault="000055AF" w:rsidP="000055AF">
      <w:pPr>
        <w:jc w:val="both"/>
        <w:textAlignment w:val="baseline"/>
        <w:rPr>
          <w:rFonts w:ascii="Arial" w:hAnsi="Arial" w:cs="Arial"/>
        </w:rPr>
      </w:pPr>
      <w:r w:rsidRPr="000055AF">
        <w:rPr>
          <w:rFonts w:ascii="Arial" w:hAnsi="Arial" w:cs="Arial"/>
        </w:rPr>
        <w:t>Rival snack makers Mondelez International</w:t>
      </w:r>
      <w:r w:rsidRPr="000055AF">
        <w:rPr>
          <w:rFonts w:ascii="Arial" w:hAnsi="Arial" w:cs="Arial"/>
          <w:bdr w:val="none" w:sz="0" w:space="0" w:color="auto" w:frame="1"/>
        </w:rPr>
        <w:t> Inc.</w:t>
      </w:r>
      <w:r w:rsidRPr="000055AF">
        <w:rPr>
          <w:rFonts w:ascii="Arial" w:hAnsi="Arial" w:cs="Arial"/>
        </w:rPr>
        <w:t> and Hershey</w:t>
      </w:r>
      <w:r w:rsidRPr="000055AF">
        <w:rPr>
          <w:rFonts w:ascii="Arial" w:hAnsi="Arial" w:cs="Arial"/>
          <w:bdr w:val="none" w:sz="0" w:space="0" w:color="auto" w:frame="1"/>
        </w:rPr>
        <w:t> Co.</w:t>
      </w:r>
      <w:r w:rsidRPr="000055AF">
        <w:rPr>
          <w:rFonts w:ascii="Arial" w:hAnsi="Arial" w:cs="Arial"/>
        </w:rPr>
        <w:t> are both expected to show sales pressure when they report quarterly earnings this week, bolstering some arguments that the two giants could benefit from joining forces. Both Mondelez and Hershey are grappling with changing consumer tastes toward healthier and more natural foods, and in some cases the trend has sent a few companies in search of deals that help them reduce overall costs. Revenue is expected to be $6.34 billion, down 17% from the same period last year, according to consensus estimates from Thomson Reuters.</w:t>
      </w:r>
    </w:p>
    <w:p w14:paraId="23A187CB" w14:textId="77777777" w:rsidR="000055AF" w:rsidRPr="000055AF" w:rsidRDefault="000055AF" w:rsidP="000055AF">
      <w:pPr>
        <w:jc w:val="both"/>
        <w:textAlignment w:val="baseline"/>
        <w:rPr>
          <w:rFonts w:ascii="Arial" w:hAnsi="Arial" w:cs="Arial"/>
        </w:rPr>
      </w:pPr>
    </w:p>
    <w:p w14:paraId="06E330AB" w14:textId="77777777" w:rsidR="000055AF" w:rsidRPr="000055AF" w:rsidRDefault="000055AF" w:rsidP="000055AF">
      <w:pPr>
        <w:jc w:val="both"/>
        <w:textAlignment w:val="baseline"/>
        <w:rPr>
          <w:rFonts w:ascii="Arial" w:hAnsi="Arial" w:cs="Arial"/>
        </w:rPr>
      </w:pPr>
      <w:r w:rsidRPr="000055AF">
        <w:rPr>
          <w:rFonts w:ascii="Arial" w:hAnsi="Arial" w:cs="Arial"/>
        </w:rPr>
        <w:t>Last year’s megamerger of Kraft Foods Group Inc. and H.J. Heinz</w:t>
      </w:r>
      <w:r w:rsidRPr="000055AF">
        <w:rPr>
          <w:rFonts w:ascii="Arial" w:hAnsi="Arial" w:cs="Arial"/>
          <w:bdr w:val="none" w:sz="0" w:space="0" w:color="auto" w:frame="1"/>
        </w:rPr>
        <w:t xml:space="preserve"> Co. </w:t>
      </w:r>
      <w:r w:rsidRPr="000055AF">
        <w:rPr>
          <w:rFonts w:ascii="Arial" w:hAnsi="Arial" w:cs="Arial"/>
        </w:rPr>
        <w:t>helped the packaged food conglomerates save on overhead expenses and distribution costs. The combined company, Kraft Heinz Co., has posted double-digit increases in profits in recent quarters, despite continued sales decline. Analysts said the appeal for Mondelez to buy Hershey lies in the money the combined company could save by pooling resources and ingredient purchasing. Mondelez could also profit from expanding the Hershey brands overseas, which include Reese’s peanut butter cups and Twizzlers, as they are heavily concentrated in the U.S. In fact, many of Hershey’s brands have global brand recognition and distribution upside.</w:t>
      </w:r>
    </w:p>
    <w:p w14:paraId="54CED342" w14:textId="77777777" w:rsidR="000055AF" w:rsidRPr="000055AF" w:rsidRDefault="000055AF" w:rsidP="000055AF">
      <w:pPr>
        <w:jc w:val="both"/>
        <w:textAlignment w:val="baseline"/>
        <w:rPr>
          <w:rFonts w:ascii="Arial" w:hAnsi="Arial" w:cs="Arial"/>
        </w:rPr>
      </w:pPr>
    </w:p>
    <w:p w14:paraId="1D8B5B3A" w14:textId="77777777" w:rsidR="000055AF" w:rsidRPr="000055AF" w:rsidRDefault="000055AF" w:rsidP="000055AF">
      <w:pPr>
        <w:jc w:val="both"/>
        <w:textAlignment w:val="baseline"/>
        <w:rPr>
          <w:rFonts w:ascii="Arial" w:hAnsi="Arial" w:cs="Arial"/>
        </w:rPr>
      </w:pPr>
      <w:r w:rsidRPr="000055AF">
        <w:rPr>
          <w:rFonts w:ascii="Arial" w:hAnsi="Arial" w:cs="Arial"/>
        </w:rPr>
        <w:t xml:space="preserve">However, Bernstein analyst Alexia Howard feels that an acquisition of Hershey would be “strategically unsound” for Mondelez. “Our strongly held view that health and wellness trends will play a key part in the U.S. food industry’s future makes us naturally skeptical of this transaction,” she said. Hershey has said its sales and profit for the year will be lower than expected as its chocolate bars struggle to compete with newer snacks like fruit-and-nut bars considered by many consumers to be healthier. </w:t>
      </w:r>
    </w:p>
    <w:p w14:paraId="06378828" w14:textId="77777777" w:rsidR="000055AF" w:rsidRPr="000055AF" w:rsidRDefault="000055AF" w:rsidP="000055AF">
      <w:pPr>
        <w:jc w:val="both"/>
        <w:textAlignment w:val="baseline"/>
        <w:rPr>
          <w:rFonts w:ascii="Arial" w:hAnsi="Arial" w:cs="Arial"/>
        </w:rPr>
      </w:pPr>
    </w:p>
    <w:p w14:paraId="1B6F0FF8" w14:textId="77777777" w:rsidR="000055AF" w:rsidRPr="000055AF" w:rsidRDefault="000055AF" w:rsidP="000055AF">
      <w:pPr>
        <w:jc w:val="right"/>
        <w:textAlignment w:val="baseline"/>
        <w:rPr>
          <w:rFonts w:ascii="Arial" w:hAnsi="Arial" w:cs="Arial"/>
        </w:rPr>
      </w:pPr>
      <w:r w:rsidRPr="000055AF">
        <w:rPr>
          <w:rFonts w:ascii="Arial" w:hAnsi="Arial" w:cs="Arial"/>
        </w:rPr>
        <w:t xml:space="preserve">Source: </w:t>
      </w:r>
      <w:r w:rsidRPr="000055AF">
        <w:rPr>
          <w:rFonts w:ascii="Arial" w:hAnsi="Arial" w:cs="Arial"/>
          <w:i/>
          <w:iCs/>
        </w:rPr>
        <w:t>Wall Street Journal,</w:t>
      </w:r>
      <w:r w:rsidRPr="000055AF">
        <w:rPr>
          <w:rFonts w:ascii="Arial" w:hAnsi="Arial" w:cs="Arial"/>
        </w:rPr>
        <w:t xml:space="preserve"> 26 July 2016</w:t>
      </w:r>
    </w:p>
    <w:p w14:paraId="0EC461BB" w14:textId="77777777" w:rsidR="000055AF" w:rsidRDefault="000055AF" w:rsidP="000055AF">
      <w:pPr>
        <w:jc w:val="right"/>
        <w:textAlignment w:val="baseline"/>
        <w:rPr>
          <w:rFonts w:ascii="Arial" w:hAnsi="Arial" w:cs="Arial"/>
        </w:rPr>
      </w:pPr>
    </w:p>
    <w:p w14:paraId="1EE60519" w14:textId="77777777" w:rsidR="000055AF" w:rsidRDefault="000055AF" w:rsidP="000055AF">
      <w:pPr>
        <w:jc w:val="both"/>
        <w:rPr>
          <w:rFonts w:ascii="Arial" w:hAnsi="Arial" w:cs="Arial"/>
          <w:b/>
          <w:bCs/>
        </w:rPr>
      </w:pPr>
    </w:p>
    <w:p w14:paraId="795E5277" w14:textId="77777777" w:rsidR="000055AF" w:rsidRPr="000055AF" w:rsidRDefault="000055AF" w:rsidP="000055AF">
      <w:pPr>
        <w:jc w:val="both"/>
        <w:rPr>
          <w:rFonts w:ascii="Arial" w:hAnsi="Arial" w:cs="Arial"/>
          <w:b/>
          <w:bCs/>
        </w:rPr>
      </w:pPr>
      <w:r w:rsidRPr="000055AF">
        <w:rPr>
          <w:rFonts w:ascii="Arial" w:hAnsi="Arial" w:cs="Arial"/>
          <w:b/>
          <w:bCs/>
        </w:rPr>
        <w:t>Extract 4: Not so sweet if Mondelez buys Hershey</w:t>
      </w:r>
    </w:p>
    <w:p w14:paraId="328E9CE3" w14:textId="77777777" w:rsidR="000055AF" w:rsidRPr="000055AF" w:rsidRDefault="000055AF" w:rsidP="000055AF">
      <w:pPr>
        <w:jc w:val="both"/>
        <w:rPr>
          <w:rFonts w:ascii="Arial" w:hAnsi="Arial" w:cs="Arial"/>
          <w:lang w:bidi="ta-IN"/>
        </w:rPr>
      </w:pPr>
    </w:p>
    <w:p w14:paraId="24257B78" w14:textId="77777777" w:rsidR="000055AF" w:rsidRPr="000055AF" w:rsidRDefault="000055AF" w:rsidP="000055AF">
      <w:pPr>
        <w:jc w:val="both"/>
        <w:rPr>
          <w:rFonts w:ascii="Arial" w:hAnsi="Arial" w:cs="Arial"/>
          <w:b/>
          <w:bCs/>
        </w:rPr>
      </w:pPr>
      <w:r w:rsidRPr="000055AF">
        <w:rPr>
          <w:rFonts w:ascii="Arial" w:hAnsi="Arial" w:cs="Arial"/>
          <w:lang w:bidi="ta-IN"/>
        </w:rPr>
        <w:t xml:space="preserve">While Hershey has a strong U.S. presence, Mondelez has a global network. A marriage of the two would create the world’s largest confectionery company with an estimated 18 percent of the market share, said market research firm Euromonitor International Ltd. </w:t>
      </w:r>
      <w:r w:rsidRPr="000055AF">
        <w:rPr>
          <w:rFonts w:ascii="Arial" w:hAnsi="Arial" w:cs="Arial"/>
          <w:shd w:val="clear" w:color="auto" w:fill="FFFFFF"/>
        </w:rPr>
        <w:t>In addition, because almost 75% of Mondelez's business is concentrated outside of U.S., a potential Hershey takeover may not raise many antitrust concerns within the U.S.</w:t>
      </w:r>
    </w:p>
    <w:p w14:paraId="4CFE7D9D" w14:textId="77777777" w:rsidR="000055AF" w:rsidRPr="000055AF" w:rsidRDefault="000055AF" w:rsidP="000055AF">
      <w:pPr>
        <w:jc w:val="both"/>
        <w:rPr>
          <w:rFonts w:ascii="Arial" w:hAnsi="Arial" w:cs="Arial"/>
          <w:lang w:bidi="ta-IN"/>
        </w:rPr>
      </w:pPr>
    </w:p>
    <w:p w14:paraId="5A25D3C3" w14:textId="77777777" w:rsidR="000055AF" w:rsidRPr="000055AF" w:rsidRDefault="000055AF" w:rsidP="000055AF">
      <w:pPr>
        <w:jc w:val="both"/>
        <w:rPr>
          <w:rFonts w:ascii="Arial" w:hAnsi="Arial" w:cs="Arial"/>
          <w:lang w:bidi="ta-IN"/>
        </w:rPr>
      </w:pPr>
      <w:r w:rsidRPr="000055AF">
        <w:rPr>
          <w:rFonts w:ascii="Arial" w:hAnsi="Arial" w:cs="Arial"/>
        </w:rPr>
        <w:t>However, while Mondelez has vowed to keep Hershey’s name and preserve jobs, some said such promises would ring empty. U.S. food giant</w:t>
      </w:r>
      <w:r w:rsidRPr="000055AF">
        <w:rPr>
          <w:rStyle w:val="apple-converted-space"/>
          <w:rFonts w:ascii="Arial" w:hAnsi="Arial" w:cs="Arial"/>
        </w:rPr>
        <w:t> </w:t>
      </w:r>
      <w:r w:rsidRPr="000055AF">
        <w:rPr>
          <w:rFonts w:ascii="Arial" w:hAnsi="Arial" w:cs="Arial"/>
        </w:rPr>
        <w:t>Kraft drew controversy in 2010 after it shut a factory in southwest England following its takeover of Cadbury, now owned by Mondelez, going back on an earlier promise to keep the factory open.</w:t>
      </w:r>
    </w:p>
    <w:p w14:paraId="7839D6F9" w14:textId="77777777" w:rsidR="000055AF" w:rsidRPr="000055AF" w:rsidRDefault="000055AF" w:rsidP="000055AF">
      <w:pPr>
        <w:shd w:val="clear" w:color="auto" w:fill="FFFFFF"/>
        <w:jc w:val="both"/>
        <w:rPr>
          <w:rFonts w:ascii="Arial" w:hAnsi="Arial" w:cs="Arial"/>
          <w:b/>
          <w:bCs/>
        </w:rPr>
      </w:pPr>
      <w:r w:rsidRPr="000055AF">
        <w:rPr>
          <w:rFonts w:ascii="Arial" w:hAnsi="Arial" w:cs="Arial"/>
          <w:lang w:bidi="ta-IN"/>
        </w:rPr>
        <w:br/>
        <w:t>Mondelez's bid for Hershey to create the world's largest cocoa buyer, could also hand the bargaining chips in the volatile niche market back to the candy makers. With more buying power, candy makers could demand lower prices from traders already operating on thin margins.</w:t>
      </w:r>
      <w:r w:rsidRPr="000055AF">
        <w:rPr>
          <w:rFonts w:ascii="Arial" w:hAnsi="Arial" w:cs="Arial"/>
          <w:shd w:val="clear" w:color="auto" w:fill="FFFFFF"/>
        </w:rPr>
        <w:t xml:space="preserve"> The consolidation among chocolate makers creates larger buyers of commodities including cocoa and sugar, worrying middlemen who have already seen their margins squeezed. Mondelez is already the world’s largest cocoa consumer, and after a tie-up with Hershey it would consume 650,000 </w:t>
      </w:r>
      <w:proofErr w:type="spellStart"/>
      <w:r w:rsidRPr="000055AF">
        <w:rPr>
          <w:rFonts w:ascii="Arial" w:hAnsi="Arial" w:cs="Arial"/>
          <w:shd w:val="clear" w:color="auto" w:fill="FFFFFF"/>
        </w:rPr>
        <w:t>tonnes</w:t>
      </w:r>
      <w:proofErr w:type="spellEnd"/>
      <w:r w:rsidRPr="000055AF">
        <w:rPr>
          <w:rFonts w:ascii="Arial" w:hAnsi="Arial" w:cs="Arial"/>
          <w:shd w:val="clear" w:color="auto" w:fill="FFFFFF"/>
        </w:rPr>
        <w:t xml:space="preserve"> per year, 50 percent more than the No. 2 consumer, Nestle.</w:t>
      </w:r>
    </w:p>
    <w:p w14:paraId="5DF90751" w14:textId="77777777" w:rsidR="000055AF" w:rsidRPr="000055AF" w:rsidRDefault="000055AF" w:rsidP="000055AF">
      <w:pPr>
        <w:jc w:val="right"/>
        <w:rPr>
          <w:rFonts w:ascii="Arial" w:hAnsi="Arial" w:cs="Arial"/>
        </w:rPr>
      </w:pPr>
    </w:p>
    <w:p w14:paraId="359A87D1" w14:textId="77777777" w:rsidR="000055AF" w:rsidRPr="000055AF" w:rsidRDefault="000055AF" w:rsidP="000055AF">
      <w:pPr>
        <w:jc w:val="right"/>
        <w:rPr>
          <w:rFonts w:ascii="Arial" w:hAnsi="Arial" w:cs="Arial"/>
          <w:i/>
          <w:iCs/>
        </w:rPr>
      </w:pPr>
      <w:r w:rsidRPr="000055AF">
        <w:rPr>
          <w:rFonts w:ascii="Arial" w:hAnsi="Arial" w:cs="Arial"/>
        </w:rPr>
        <w:t xml:space="preserve">Adapted from: </w:t>
      </w:r>
      <w:r w:rsidRPr="000055AF">
        <w:rPr>
          <w:rFonts w:ascii="Arial" w:hAnsi="Arial" w:cs="Arial"/>
          <w:i/>
          <w:iCs/>
        </w:rPr>
        <w:t>Reuters 2016</w:t>
      </w:r>
      <w:r w:rsidRPr="000055AF">
        <w:rPr>
          <w:rFonts w:ascii="Arial" w:hAnsi="Arial" w:cs="Arial"/>
        </w:rPr>
        <w:t xml:space="preserve"> and </w:t>
      </w:r>
      <w:r w:rsidRPr="000055AF">
        <w:rPr>
          <w:rFonts w:ascii="Arial" w:hAnsi="Arial" w:cs="Arial"/>
          <w:i/>
          <w:iCs/>
        </w:rPr>
        <w:t>Fortune 2016</w:t>
      </w:r>
    </w:p>
    <w:p w14:paraId="04592B28" w14:textId="77777777" w:rsidR="000055AF" w:rsidRDefault="000055AF" w:rsidP="000055AF">
      <w:pPr>
        <w:jc w:val="center"/>
        <w:rPr>
          <w:rFonts w:ascii="Arial" w:hAnsi="Arial" w:cs="Arial"/>
          <w:b/>
          <w:bCs/>
        </w:rPr>
      </w:pPr>
    </w:p>
    <w:p w14:paraId="6BD942EB" w14:textId="77777777" w:rsidR="000055AF" w:rsidRDefault="000055AF" w:rsidP="000055AF">
      <w:pPr>
        <w:jc w:val="center"/>
        <w:rPr>
          <w:rFonts w:ascii="Arial" w:hAnsi="Arial" w:cs="Arial"/>
          <w:b/>
          <w:bCs/>
        </w:rPr>
      </w:pPr>
    </w:p>
    <w:p w14:paraId="08E923B7" w14:textId="77777777" w:rsidR="000055AF" w:rsidRPr="004E6168" w:rsidRDefault="000055AF" w:rsidP="000055AF">
      <w:pPr>
        <w:jc w:val="center"/>
        <w:rPr>
          <w:rFonts w:ascii="Arial" w:hAnsi="Arial" w:cs="Arial"/>
          <w:b/>
          <w:bCs/>
        </w:rPr>
      </w:pPr>
      <w:r w:rsidRPr="004E6168">
        <w:rPr>
          <w:rFonts w:ascii="Arial" w:hAnsi="Arial" w:cs="Arial"/>
          <w:b/>
          <w:bCs/>
        </w:rPr>
        <w:t>Figure 1: Cocoa Prices from 2000-2014</w:t>
      </w:r>
    </w:p>
    <w:p w14:paraId="730BDE26" w14:textId="77777777" w:rsidR="000055AF" w:rsidRDefault="000055AF" w:rsidP="000055AF">
      <w:pPr>
        <w:jc w:val="center"/>
        <w:rPr>
          <w:rFonts w:ascii="Arial" w:hAnsi="Arial" w:cs="Arial"/>
        </w:rPr>
      </w:pPr>
      <w:r>
        <w:rPr>
          <w:noProof/>
          <w:lang w:val="en-SG" w:bidi="ta-IN"/>
        </w:rPr>
        <w:drawing>
          <wp:inline distT="0" distB="0" distL="0" distR="0" wp14:anchorId="37245F3B" wp14:editId="096630FB">
            <wp:extent cx="6276914" cy="2837023"/>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3478" t="26196" r="42595" b="23093"/>
                    <a:stretch/>
                  </pic:blipFill>
                  <pic:spPr bwMode="auto">
                    <a:xfrm>
                      <a:off x="0" y="0"/>
                      <a:ext cx="6316211" cy="2854784"/>
                    </a:xfrm>
                    <a:prstGeom prst="rect">
                      <a:avLst/>
                    </a:prstGeom>
                    <a:ln>
                      <a:noFill/>
                    </a:ln>
                    <a:extLst>
                      <a:ext uri="{53640926-AAD7-44D8-BBD7-CCE9431645EC}">
                        <a14:shadowObscured xmlns:a14="http://schemas.microsoft.com/office/drawing/2010/main"/>
                      </a:ext>
                    </a:extLst>
                  </pic:spPr>
                </pic:pic>
              </a:graphicData>
            </a:graphic>
          </wp:inline>
        </w:drawing>
      </w:r>
    </w:p>
    <w:p w14:paraId="29563A43" w14:textId="77777777" w:rsidR="000055AF" w:rsidRDefault="000055AF" w:rsidP="000055AF">
      <w:pPr>
        <w:jc w:val="right"/>
        <w:rPr>
          <w:rFonts w:ascii="Arial" w:hAnsi="Arial" w:cs="Arial"/>
        </w:rPr>
      </w:pPr>
    </w:p>
    <w:p w14:paraId="6C05E9E3" w14:textId="77777777" w:rsidR="000055AF" w:rsidRPr="00F230AB" w:rsidRDefault="000055AF" w:rsidP="000055AF">
      <w:pPr>
        <w:jc w:val="right"/>
        <w:rPr>
          <w:rFonts w:ascii="Arial" w:hAnsi="Arial" w:cs="Arial"/>
        </w:rPr>
      </w:pPr>
      <w:r>
        <w:rPr>
          <w:rFonts w:ascii="Arial" w:hAnsi="Arial" w:cs="Arial"/>
        </w:rPr>
        <w:t>Source: CNBC, 13 Feb 2015</w:t>
      </w:r>
    </w:p>
    <w:p w14:paraId="39EAA998" w14:textId="77777777" w:rsidR="000055AF" w:rsidRDefault="000055AF" w:rsidP="000055AF">
      <w:pPr>
        <w:jc w:val="both"/>
        <w:rPr>
          <w:rFonts w:ascii="Arial" w:hAnsi="Arial" w:cs="Arial"/>
          <w:b/>
          <w:bCs/>
        </w:rPr>
      </w:pPr>
    </w:p>
    <w:p w14:paraId="7A78F712" w14:textId="77777777" w:rsidR="000055AF" w:rsidRDefault="000055AF" w:rsidP="000055AF">
      <w:pPr>
        <w:rPr>
          <w:rFonts w:ascii="Arial" w:hAnsi="Arial" w:cs="Arial"/>
          <w:b/>
          <w:bCs/>
        </w:rPr>
      </w:pPr>
      <w:r>
        <w:rPr>
          <w:rFonts w:ascii="Arial" w:hAnsi="Arial" w:cs="Arial"/>
          <w:b/>
          <w:bCs/>
        </w:rPr>
        <w:br w:type="page"/>
      </w:r>
    </w:p>
    <w:p w14:paraId="0DAB58FD" w14:textId="77777777" w:rsidR="000055AF" w:rsidRPr="00386DB1" w:rsidRDefault="000055AF" w:rsidP="000055AF">
      <w:pPr>
        <w:jc w:val="both"/>
        <w:rPr>
          <w:rFonts w:ascii="Arial" w:hAnsi="Arial" w:cs="Arial"/>
          <w:b/>
          <w:bCs/>
        </w:rPr>
      </w:pPr>
      <w:r w:rsidRPr="00386DB1">
        <w:rPr>
          <w:rFonts w:ascii="Arial" w:hAnsi="Arial" w:cs="Arial"/>
          <w:b/>
          <w:bCs/>
        </w:rPr>
        <w:lastRenderedPageBreak/>
        <w:t>Questions</w:t>
      </w:r>
    </w:p>
    <w:p w14:paraId="0181A7AC" w14:textId="77777777" w:rsidR="000055AF" w:rsidRPr="00386DB1" w:rsidRDefault="000055AF" w:rsidP="000055AF">
      <w:pPr>
        <w:jc w:val="both"/>
        <w:rPr>
          <w:rFonts w:ascii="Arial" w:hAnsi="Arial" w:cs="Arial"/>
          <w:b/>
          <w:bCs/>
        </w:rPr>
      </w:pPr>
    </w:p>
    <w:tbl>
      <w:tblPr>
        <w:tblStyle w:val="TableGrid"/>
        <w:tblW w:w="9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6"/>
        <w:gridCol w:w="7377"/>
        <w:gridCol w:w="621"/>
      </w:tblGrid>
      <w:tr w:rsidR="000055AF" w:rsidRPr="00386DB1" w14:paraId="63AD23B3" w14:textId="77777777" w:rsidTr="000055AF">
        <w:tc>
          <w:tcPr>
            <w:tcW w:w="562" w:type="dxa"/>
          </w:tcPr>
          <w:p w14:paraId="660A2914" w14:textId="77777777" w:rsidR="000055AF" w:rsidRPr="00386DB1" w:rsidRDefault="000055AF" w:rsidP="000055AF">
            <w:pPr>
              <w:jc w:val="both"/>
              <w:rPr>
                <w:rFonts w:ascii="Arial" w:hAnsi="Arial" w:cs="Arial"/>
                <w:b/>
                <w:bCs/>
              </w:rPr>
            </w:pPr>
            <w:r w:rsidRPr="00386DB1">
              <w:rPr>
                <w:rFonts w:ascii="Arial" w:hAnsi="Arial" w:cs="Arial"/>
                <w:b/>
                <w:bCs/>
              </w:rPr>
              <w:t>(a)</w:t>
            </w:r>
          </w:p>
        </w:tc>
        <w:tc>
          <w:tcPr>
            <w:tcW w:w="566" w:type="dxa"/>
          </w:tcPr>
          <w:p w14:paraId="2ED6DBEE" w14:textId="77777777" w:rsidR="000055AF" w:rsidRPr="00386DB1" w:rsidRDefault="000055AF" w:rsidP="000055AF">
            <w:pPr>
              <w:jc w:val="both"/>
              <w:rPr>
                <w:rFonts w:ascii="Arial" w:hAnsi="Arial" w:cs="Arial"/>
                <w:b/>
                <w:bCs/>
              </w:rPr>
            </w:pPr>
            <w:r w:rsidRPr="00386DB1">
              <w:rPr>
                <w:rFonts w:ascii="Arial" w:hAnsi="Arial" w:cs="Arial"/>
                <w:b/>
                <w:bCs/>
              </w:rPr>
              <w:t>(</w:t>
            </w:r>
            <w:proofErr w:type="spellStart"/>
            <w:r w:rsidRPr="00386DB1">
              <w:rPr>
                <w:rFonts w:ascii="Arial" w:hAnsi="Arial" w:cs="Arial"/>
                <w:b/>
                <w:bCs/>
              </w:rPr>
              <w:t>i</w:t>
            </w:r>
            <w:proofErr w:type="spellEnd"/>
            <w:r w:rsidRPr="00386DB1">
              <w:rPr>
                <w:rFonts w:ascii="Arial" w:hAnsi="Arial" w:cs="Arial"/>
                <w:b/>
                <w:bCs/>
              </w:rPr>
              <w:t>)</w:t>
            </w:r>
          </w:p>
        </w:tc>
        <w:tc>
          <w:tcPr>
            <w:tcW w:w="7377" w:type="dxa"/>
          </w:tcPr>
          <w:p w14:paraId="03BFFB7A" w14:textId="77777777" w:rsidR="000055AF" w:rsidRDefault="000055AF" w:rsidP="000055AF">
            <w:pPr>
              <w:jc w:val="both"/>
              <w:rPr>
                <w:rFonts w:ascii="Arial" w:hAnsi="Arial" w:cs="Arial"/>
              </w:rPr>
            </w:pPr>
            <w:r w:rsidRPr="00386DB1">
              <w:rPr>
                <w:rFonts w:ascii="Arial" w:hAnsi="Arial" w:cs="Arial"/>
              </w:rPr>
              <w:t>With reference to Figure 1, describe the trend in cocoa prices.</w:t>
            </w:r>
          </w:p>
          <w:p w14:paraId="771F2BC4" w14:textId="77777777" w:rsidR="000055AF" w:rsidRPr="00386DB1" w:rsidRDefault="000055AF" w:rsidP="000055AF">
            <w:pPr>
              <w:jc w:val="both"/>
              <w:rPr>
                <w:rFonts w:ascii="Arial" w:hAnsi="Arial" w:cs="Arial"/>
              </w:rPr>
            </w:pPr>
          </w:p>
        </w:tc>
        <w:tc>
          <w:tcPr>
            <w:tcW w:w="621" w:type="dxa"/>
          </w:tcPr>
          <w:p w14:paraId="01DF041B" w14:textId="77777777" w:rsidR="000055AF" w:rsidRPr="009A331D" w:rsidRDefault="000055AF" w:rsidP="000055AF">
            <w:pPr>
              <w:jc w:val="right"/>
              <w:rPr>
                <w:rFonts w:ascii="Arial" w:hAnsi="Arial" w:cs="Arial"/>
              </w:rPr>
            </w:pPr>
            <w:r w:rsidRPr="009A331D">
              <w:rPr>
                <w:rFonts w:ascii="Arial" w:hAnsi="Arial" w:cs="Arial"/>
              </w:rPr>
              <w:t>[2]</w:t>
            </w:r>
          </w:p>
        </w:tc>
      </w:tr>
      <w:tr w:rsidR="000055AF" w:rsidRPr="00386DB1" w14:paraId="645B809A" w14:textId="77777777" w:rsidTr="000055AF">
        <w:tc>
          <w:tcPr>
            <w:tcW w:w="562" w:type="dxa"/>
          </w:tcPr>
          <w:p w14:paraId="043F6419" w14:textId="77777777" w:rsidR="000055AF" w:rsidRPr="00014421" w:rsidRDefault="000055AF" w:rsidP="000055AF">
            <w:pPr>
              <w:jc w:val="both"/>
              <w:rPr>
                <w:rFonts w:ascii="Arial" w:hAnsi="Arial" w:cs="Arial"/>
                <w:b/>
                <w:bCs/>
              </w:rPr>
            </w:pPr>
          </w:p>
        </w:tc>
        <w:tc>
          <w:tcPr>
            <w:tcW w:w="566" w:type="dxa"/>
          </w:tcPr>
          <w:p w14:paraId="0EEFC3F0" w14:textId="77777777" w:rsidR="000055AF" w:rsidRPr="00014421" w:rsidRDefault="000055AF" w:rsidP="000055AF">
            <w:pPr>
              <w:jc w:val="both"/>
              <w:rPr>
                <w:rFonts w:ascii="Arial" w:hAnsi="Arial" w:cs="Arial"/>
                <w:b/>
                <w:bCs/>
              </w:rPr>
            </w:pPr>
            <w:r w:rsidRPr="00014421">
              <w:rPr>
                <w:rFonts w:ascii="Arial" w:hAnsi="Arial" w:cs="Arial"/>
                <w:b/>
                <w:bCs/>
              </w:rPr>
              <w:t>(ii)</w:t>
            </w:r>
          </w:p>
        </w:tc>
        <w:tc>
          <w:tcPr>
            <w:tcW w:w="7377" w:type="dxa"/>
          </w:tcPr>
          <w:p w14:paraId="1F3C9226" w14:textId="77777777" w:rsidR="000055AF" w:rsidRPr="003665AD" w:rsidRDefault="000055AF" w:rsidP="000055AF">
            <w:pPr>
              <w:jc w:val="both"/>
              <w:rPr>
                <w:rFonts w:ascii="Arial" w:hAnsi="Arial" w:cs="Arial"/>
              </w:rPr>
            </w:pPr>
            <w:r w:rsidRPr="000A23BC">
              <w:rPr>
                <w:rFonts w:ascii="Arial" w:hAnsi="Arial" w:cs="Arial"/>
              </w:rPr>
              <w:t xml:space="preserve">With reference to Extract 1, use a diagram to explain how an increase in demand for chocolate affects the market for cocoa.  </w:t>
            </w:r>
          </w:p>
        </w:tc>
        <w:tc>
          <w:tcPr>
            <w:tcW w:w="621" w:type="dxa"/>
          </w:tcPr>
          <w:p w14:paraId="71BF8BFA" w14:textId="77777777" w:rsidR="000055AF" w:rsidRPr="009A331D" w:rsidRDefault="000055AF" w:rsidP="000055AF">
            <w:pPr>
              <w:jc w:val="right"/>
              <w:rPr>
                <w:rFonts w:ascii="Arial" w:hAnsi="Arial" w:cs="Arial"/>
              </w:rPr>
            </w:pPr>
          </w:p>
          <w:p w14:paraId="5C69DD4B" w14:textId="77777777" w:rsidR="000055AF" w:rsidRPr="009A331D" w:rsidRDefault="000055AF" w:rsidP="000055AF">
            <w:pPr>
              <w:jc w:val="right"/>
              <w:rPr>
                <w:rFonts w:ascii="Arial" w:hAnsi="Arial" w:cs="Arial"/>
              </w:rPr>
            </w:pPr>
            <w:r w:rsidRPr="009A331D">
              <w:rPr>
                <w:rFonts w:ascii="Arial" w:hAnsi="Arial" w:cs="Arial"/>
              </w:rPr>
              <w:t>[3]</w:t>
            </w:r>
          </w:p>
        </w:tc>
      </w:tr>
      <w:tr w:rsidR="000055AF" w:rsidRPr="00386DB1" w14:paraId="02D57EC6" w14:textId="77777777" w:rsidTr="000055AF">
        <w:tc>
          <w:tcPr>
            <w:tcW w:w="562" w:type="dxa"/>
          </w:tcPr>
          <w:p w14:paraId="2561858A" w14:textId="77777777" w:rsidR="000055AF" w:rsidRPr="00386DB1" w:rsidRDefault="000055AF" w:rsidP="000055AF">
            <w:pPr>
              <w:jc w:val="both"/>
              <w:rPr>
                <w:rFonts w:ascii="Arial" w:hAnsi="Arial" w:cs="Arial"/>
                <w:b/>
                <w:bCs/>
              </w:rPr>
            </w:pPr>
          </w:p>
        </w:tc>
        <w:tc>
          <w:tcPr>
            <w:tcW w:w="566" w:type="dxa"/>
          </w:tcPr>
          <w:p w14:paraId="294CC0B2" w14:textId="77777777" w:rsidR="000055AF" w:rsidRDefault="000055AF" w:rsidP="000055AF">
            <w:pPr>
              <w:jc w:val="both"/>
              <w:rPr>
                <w:rFonts w:ascii="Arial" w:hAnsi="Arial" w:cs="Arial"/>
                <w:b/>
                <w:bCs/>
              </w:rPr>
            </w:pPr>
          </w:p>
        </w:tc>
        <w:tc>
          <w:tcPr>
            <w:tcW w:w="7377" w:type="dxa"/>
          </w:tcPr>
          <w:p w14:paraId="00894409" w14:textId="77777777" w:rsidR="000055AF" w:rsidRDefault="000055AF" w:rsidP="000055AF">
            <w:pPr>
              <w:jc w:val="both"/>
              <w:rPr>
                <w:rFonts w:ascii="Arial" w:hAnsi="Arial" w:cs="Arial"/>
              </w:rPr>
            </w:pPr>
          </w:p>
        </w:tc>
        <w:tc>
          <w:tcPr>
            <w:tcW w:w="621" w:type="dxa"/>
          </w:tcPr>
          <w:p w14:paraId="2D03B8CE" w14:textId="77777777" w:rsidR="000055AF" w:rsidRPr="009A331D" w:rsidRDefault="000055AF" w:rsidP="000055AF">
            <w:pPr>
              <w:jc w:val="right"/>
              <w:rPr>
                <w:rFonts w:ascii="Arial" w:hAnsi="Arial" w:cs="Arial"/>
              </w:rPr>
            </w:pPr>
          </w:p>
        </w:tc>
      </w:tr>
      <w:tr w:rsidR="000055AF" w:rsidRPr="00386DB1" w14:paraId="317B106F" w14:textId="77777777" w:rsidTr="000055AF">
        <w:tc>
          <w:tcPr>
            <w:tcW w:w="562" w:type="dxa"/>
          </w:tcPr>
          <w:p w14:paraId="536D18EE" w14:textId="77777777" w:rsidR="000055AF" w:rsidRPr="00386DB1" w:rsidRDefault="000055AF" w:rsidP="000055AF">
            <w:pPr>
              <w:jc w:val="both"/>
              <w:rPr>
                <w:rFonts w:ascii="Arial" w:hAnsi="Arial" w:cs="Arial"/>
                <w:b/>
                <w:bCs/>
              </w:rPr>
            </w:pPr>
            <w:r w:rsidRPr="00386DB1">
              <w:rPr>
                <w:rFonts w:ascii="Arial" w:hAnsi="Arial" w:cs="Arial"/>
                <w:b/>
                <w:bCs/>
              </w:rPr>
              <w:t>(b)</w:t>
            </w:r>
          </w:p>
        </w:tc>
        <w:tc>
          <w:tcPr>
            <w:tcW w:w="566" w:type="dxa"/>
          </w:tcPr>
          <w:p w14:paraId="1B623DFE" w14:textId="77777777" w:rsidR="000055AF" w:rsidRPr="00386DB1" w:rsidRDefault="000055AF" w:rsidP="000055AF">
            <w:pPr>
              <w:jc w:val="both"/>
              <w:rPr>
                <w:rFonts w:ascii="Arial" w:hAnsi="Arial" w:cs="Arial"/>
                <w:b/>
                <w:bCs/>
              </w:rPr>
            </w:pPr>
            <w:r>
              <w:rPr>
                <w:rFonts w:ascii="Arial" w:hAnsi="Arial" w:cs="Arial"/>
                <w:b/>
                <w:bCs/>
              </w:rPr>
              <w:t>(</w:t>
            </w:r>
            <w:proofErr w:type="spellStart"/>
            <w:r>
              <w:rPr>
                <w:rFonts w:ascii="Arial" w:hAnsi="Arial" w:cs="Arial"/>
                <w:b/>
                <w:bCs/>
              </w:rPr>
              <w:t>i</w:t>
            </w:r>
            <w:proofErr w:type="spellEnd"/>
            <w:r>
              <w:rPr>
                <w:rFonts w:ascii="Arial" w:hAnsi="Arial" w:cs="Arial"/>
                <w:b/>
                <w:bCs/>
              </w:rPr>
              <w:t>)</w:t>
            </w:r>
          </w:p>
        </w:tc>
        <w:tc>
          <w:tcPr>
            <w:tcW w:w="7377" w:type="dxa"/>
          </w:tcPr>
          <w:p w14:paraId="22F0EBB4" w14:textId="77777777" w:rsidR="000055AF" w:rsidRDefault="000055AF" w:rsidP="000055AF">
            <w:pPr>
              <w:jc w:val="both"/>
              <w:rPr>
                <w:rFonts w:ascii="Arial" w:hAnsi="Arial" w:cs="Arial"/>
              </w:rPr>
            </w:pPr>
            <w:r>
              <w:rPr>
                <w:rFonts w:ascii="Arial" w:hAnsi="Arial" w:cs="Arial"/>
              </w:rPr>
              <w:t>Identify and justify the type of market structure operating in the confectionery sector.</w:t>
            </w:r>
          </w:p>
          <w:p w14:paraId="0F8F153C" w14:textId="77777777" w:rsidR="000055AF" w:rsidRPr="00386DB1" w:rsidRDefault="000055AF" w:rsidP="000055AF">
            <w:pPr>
              <w:jc w:val="both"/>
              <w:rPr>
                <w:rFonts w:ascii="Arial" w:hAnsi="Arial" w:cs="Arial"/>
              </w:rPr>
            </w:pPr>
          </w:p>
        </w:tc>
        <w:tc>
          <w:tcPr>
            <w:tcW w:w="621" w:type="dxa"/>
          </w:tcPr>
          <w:p w14:paraId="7F2E6527" w14:textId="77777777" w:rsidR="000055AF" w:rsidRPr="009A331D" w:rsidRDefault="000055AF" w:rsidP="000055AF">
            <w:pPr>
              <w:jc w:val="right"/>
              <w:rPr>
                <w:rFonts w:ascii="Arial" w:hAnsi="Arial" w:cs="Arial"/>
              </w:rPr>
            </w:pPr>
          </w:p>
          <w:p w14:paraId="31EB7883" w14:textId="77777777" w:rsidR="000055AF" w:rsidRPr="009A331D" w:rsidRDefault="000055AF" w:rsidP="000055AF">
            <w:pPr>
              <w:jc w:val="right"/>
              <w:rPr>
                <w:rFonts w:ascii="Arial" w:hAnsi="Arial" w:cs="Arial"/>
              </w:rPr>
            </w:pPr>
            <w:r w:rsidRPr="009A331D">
              <w:rPr>
                <w:rFonts w:ascii="Arial" w:hAnsi="Arial" w:cs="Arial"/>
              </w:rPr>
              <w:t>[2]</w:t>
            </w:r>
          </w:p>
        </w:tc>
      </w:tr>
      <w:tr w:rsidR="000055AF" w:rsidRPr="00386DB1" w14:paraId="7E9A723E" w14:textId="77777777" w:rsidTr="000055AF">
        <w:tc>
          <w:tcPr>
            <w:tcW w:w="562" w:type="dxa"/>
          </w:tcPr>
          <w:p w14:paraId="593239CE" w14:textId="77777777" w:rsidR="000055AF" w:rsidRPr="00386DB1" w:rsidRDefault="000055AF" w:rsidP="000055AF">
            <w:pPr>
              <w:jc w:val="both"/>
              <w:rPr>
                <w:rFonts w:ascii="Arial" w:hAnsi="Arial" w:cs="Arial"/>
                <w:b/>
                <w:bCs/>
              </w:rPr>
            </w:pPr>
          </w:p>
        </w:tc>
        <w:tc>
          <w:tcPr>
            <w:tcW w:w="566" w:type="dxa"/>
          </w:tcPr>
          <w:p w14:paraId="76E0789D" w14:textId="77777777" w:rsidR="000055AF" w:rsidRPr="00386DB1" w:rsidRDefault="000055AF" w:rsidP="000055AF">
            <w:pPr>
              <w:jc w:val="both"/>
              <w:rPr>
                <w:rFonts w:ascii="Arial" w:hAnsi="Arial" w:cs="Arial"/>
                <w:b/>
                <w:bCs/>
              </w:rPr>
            </w:pPr>
            <w:r>
              <w:rPr>
                <w:rFonts w:ascii="Arial" w:hAnsi="Arial" w:cs="Arial"/>
                <w:b/>
                <w:bCs/>
              </w:rPr>
              <w:t>(ii)</w:t>
            </w:r>
          </w:p>
        </w:tc>
        <w:tc>
          <w:tcPr>
            <w:tcW w:w="7377" w:type="dxa"/>
          </w:tcPr>
          <w:p w14:paraId="1C8004A4" w14:textId="77777777" w:rsidR="000055AF" w:rsidRDefault="000055AF" w:rsidP="000055AF">
            <w:pPr>
              <w:jc w:val="both"/>
              <w:rPr>
                <w:rFonts w:ascii="Arial" w:hAnsi="Arial" w:cs="Arial"/>
                <w:color w:val="FF0000"/>
              </w:rPr>
            </w:pPr>
            <w:r>
              <w:rPr>
                <w:rFonts w:ascii="Arial" w:hAnsi="Arial" w:cs="Arial"/>
              </w:rPr>
              <w:t>Explain how the firms in this market structure compete against one another.</w:t>
            </w:r>
            <w:r>
              <w:rPr>
                <w:rFonts w:ascii="Arial" w:hAnsi="Arial" w:cs="Arial"/>
                <w:color w:val="FF0000"/>
              </w:rPr>
              <w:t xml:space="preserve"> </w:t>
            </w:r>
          </w:p>
          <w:p w14:paraId="763EC6BD" w14:textId="77777777" w:rsidR="000055AF" w:rsidRPr="00014421" w:rsidRDefault="000055AF" w:rsidP="000055AF">
            <w:pPr>
              <w:jc w:val="both"/>
              <w:rPr>
                <w:rFonts w:ascii="Arial" w:hAnsi="Arial" w:cs="Arial"/>
                <w:color w:val="FF0000"/>
              </w:rPr>
            </w:pPr>
          </w:p>
        </w:tc>
        <w:tc>
          <w:tcPr>
            <w:tcW w:w="621" w:type="dxa"/>
          </w:tcPr>
          <w:p w14:paraId="615B4595" w14:textId="77777777" w:rsidR="000055AF" w:rsidRPr="009A331D" w:rsidRDefault="000055AF" w:rsidP="000055AF">
            <w:pPr>
              <w:jc w:val="right"/>
              <w:rPr>
                <w:rFonts w:ascii="Arial" w:hAnsi="Arial" w:cs="Arial"/>
              </w:rPr>
            </w:pPr>
          </w:p>
          <w:p w14:paraId="058947F7" w14:textId="77777777" w:rsidR="000055AF" w:rsidRPr="009A331D" w:rsidRDefault="000055AF" w:rsidP="000055AF">
            <w:pPr>
              <w:jc w:val="right"/>
              <w:rPr>
                <w:rFonts w:ascii="Arial" w:hAnsi="Arial" w:cs="Arial"/>
              </w:rPr>
            </w:pPr>
            <w:r w:rsidRPr="009A331D">
              <w:rPr>
                <w:rFonts w:ascii="Arial" w:hAnsi="Arial" w:cs="Arial"/>
              </w:rPr>
              <w:t>[2]</w:t>
            </w:r>
          </w:p>
        </w:tc>
      </w:tr>
      <w:tr w:rsidR="000055AF" w:rsidRPr="000F27EE" w14:paraId="129AC5E5" w14:textId="77777777" w:rsidTr="000055AF">
        <w:tc>
          <w:tcPr>
            <w:tcW w:w="562" w:type="dxa"/>
          </w:tcPr>
          <w:p w14:paraId="061DB87A" w14:textId="77777777" w:rsidR="000055AF" w:rsidRPr="000F27EE" w:rsidRDefault="000055AF" w:rsidP="000055AF">
            <w:pPr>
              <w:jc w:val="both"/>
              <w:rPr>
                <w:rFonts w:ascii="Arial" w:hAnsi="Arial" w:cs="Arial"/>
                <w:b/>
                <w:bCs/>
              </w:rPr>
            </w:pPr>
            <w:r w:rsidRPr="000F27EE">
              <w:rPr>
                <w:rFonts w:ascii="Arial" w:hAnsi="Arial" w:cs="Arial"/>
                <w:b/>
                <w:bCs/>
              </w:rPr>
              <w:t>(c)</w:t>
            </w:r>
          </w:p>
        </w:tc>
        <w:tc>
          <w:tcPr>
            <w:tcW w:w="7943" w:type="dxa"/>
            <w:gridSpan w:val="2"/>
          </w:tcPr>
          <w:p w14:paraId="3D3ACEDA" w14:textId="77777777" w:rsidR="000055AF" w:rsidRPr="000F27EE" w:rsidRDefault="000055AF" w:rsidP="000055AF">
            <w:pPr>
              <w:jc w:val="both"/>
              <w:rPr>
                <w:rFonts w:ascii="Arial" w:hAnsi="Arial" w:cs="Arial"/>
              </w:rPr>
            </w:pPr>
            <w:r w:rsidRPr="000F27EE">
              <w:rPr>
                <w:rFonts w:ascii="Arial" w:hAnsi="Arial" w:cs="Arial"/>
              </w:rPr>
              <w:t xml:space="preserve">Explain why food retail chains are concerned with price fixing by the three confectionery giants mentioned in Extract 2. </w:t>
            </w:r>
          </w:p>
          <w:p w14:paraId="141E5352" w14:textId="77777777" w:rsidR="000055AF" w:rsidRPr="000F27EE" w:rsidRDefault="000055AF" w:rsidP="000055AF">
            <w:pPr>
              <w:jc w:val="both"/>
              <w:rPr>
                <w:rFonts w:ascii="Arial" w:hAnsi="Arial" w:cs="Arial"/>
                <w:color w:val="FF0000"/>
              </w:rPr>
            </w:pPr>
          </w:p>
        </w:tc>
        <w:tc>
          <w:tcPr>
            <w:tcW w:w="621" w:type="dxa"/>
          </w:tcPr>
          <w:p w14:paraId="6A6F2742" w14:textId="77777777" w:rsidR="000055AF" w:rsidRPr="000F27EE" w:rsidRDefault="000055AF" w:rsidP="000055AF">
            <w:pPr>
              <w:jc w:val="right"/>
              <w:rPr>
                <w:rFonts w:ascii="Arial" w:hAnsi="Arial" w:cs="Arial"/>
              </w:rPr>
            </w:pPr>
          </w:p>
          <w:p w14:paraId="45421134" w14:textId="77777777" w:rsidR="000055AF" w:rsidRPr="000F27EE" w:rsidRDefault="000055AF" w:rsidP="000055AF">
            <w:pPr>
              <w:jc w:val="right"/>
              <w:rPr>
                <w:rFonts w:ascii="Arial" w:hAnsi="Arial" w:cs="Arial"/>
              </w:rPr>
            </w:pPr>
            <w:r w:rsidRPr="000F27EE">
              <w:rPr>
                <w:rFonts w:ascii="Arial" w:hAnsi="Arial" w:cs="Arial"/>
              </w:rPr>
              <w:t xml:space="preserve">[3] </w:t>
            </w:r>
          </w:p>
        </w:tc>
      </w:tr>
      <w:tr w:rsidR="000055AF" w:rsidRPr="000F27EE" w14:paraId="4AB1DB1A" w14:textId="77777777" w:rsidTr="000055AF">
        <w:tc>
          <w:tcPr>
            <w:tcW w:w="562" w:type="dxa"/>
          </w:tcPr>
          <w:p w14:paraId="56A6990A" w14:textId="77777777" w:rsidR="000055AF" w:rsidRPr="000F27EE" w:rsidRDefault="000055AF" w:rsidP="000055AF">
            <w:pPr>
              <w:jc w:val="both"/>
              <w:rPr>
                <w:rFonts w:ascii="Arial" w:hAnsi="Arial" w:cs="Arial"/>
                <w:b/>
                <w:bCs/>
              </w:rPr>
            </w:pPr>
            <w:r w:rsidRPr="000F27EE">
              <w:rPr>
                <w:rFonts w:ascii="Arial" w:hAnsi="Arial" w:cs="Arial"/>
                <w:b/>
                <w:bCs/>
              </w:rPr>
              <w:t>(d)</w:t>
            </w:r>
          </w:p>
        </w:tc>
        <w:tc>
          <w:tcPr>
            <w:tcW w:w="7943" w:type="dxa"/>
            <w:gridSpan w:val="2"/>
          </w:tcPr>
          <w:p w14:paraId="5049ECF9" w14:textId="77777777" w:rsidR="000055AF" w:rsidRPr="000F27EE" w:rsidRDefault="000055AF" w:rsidP="000055AF">
            <w:pPr>
              <w:tabs>
                <w:tab w:val="left" w:pos="6000"/>
              </w:tabs>
              <w:jc w:val="both"/>
              <w:rPr>
                <w:rFonts w:ascii="Arial" w:hAnsi="Arial" w:cs="Arial"/>
              </w:rPr>
            </w:pPr>
            <w:r w:rsidRPr="000F27EE">
              <w:rPr>
                <w:rFonts w:ascii="Arial" w:hAnsi="Arial" w:cs="Arial"/>
              </w:rPr>
              <w:t>With reference to Extract 3 and 4, discuss the impacts of Mondelez and Hershey “joining forces”.</w:t>
            </w:r>
          </w:p>
          <w:p w14:paraId="3F14EC37" w14:textId="77777777" w:rsidR="000055AF" w:rsidRPr="000F27EE" w:rsidRDefault="000055AF" w:rsidP="000055AF">
            <w:pPr>
              <w:tabs>
                <w:tab w:val="left" w:pos="6000"/>
              </w:tabs>
              <w:jc w:val="both"/>
              <w:rPr>
                <w:rFonts w:ascii="Arial" w:hAnsi="Arial" w:cs="Arial"/>
              </w:rPr>
            </w:pPr>
          </w:p>
        </w:tc>
        <w:tc>
          <w:tcPr>
            <w:tcW w:w="621" w:type="dxa"/>
          </w:tcPr>
          <w:p w14:paraId="20B6D911" w14:textId="77777777" w:rsidR="000055AF" w:rsidRPr="000F27EE" w:rsidRDefault="000055AF" w:rsidP="000055AF">
            <w:pPr>
              <w:jc w:val="right"/>
              <w:rPr>
                <w:rFonts w:ascii="Arial" w:hAnsi="Arial" w:cs="Arial"/>
              </w:rPr>
            </w:pPr>
          </w:p>
          <w:p w14:paraId="21B227E9" w14:textId="77777777" w:rsidR="000055AF" w:rsidRPr="000F27EE" w:rsidRDefault="000055AF" w:rsidP="000055AF">
            <w:pPr>
              <w:jc w:val="right"/>
              <w:rPr>
                <w:rFonts w:ascii="Arial" w:hAnsi="Arial" w:cs="Arial"/>
              </w:rPr>
            </w:pPr>
            <w:r w:rsidRPr="000F27EE">
              <w:rPr>
                <w:rFonts w:ascii="Arial" w:hAnsi="Arial" w:cs="Arial"/>
              </w:rPr>
              <w:t>[8]</w:t>
            </w:r>
          </w:p>
        </w:tc>
      </w:tr>
      <w:tr w:rsidR="000055AF" w:rsidRPr="00386DB1" w14:paraId="0596A441" w14:textId="77777777" w:rsidTr="000055AF">
        <w:tc>
          <w:tcPr>
            <w:tcW w:w="562" w:type="dxa"/>
          </w:tcPr>
          <w:p w14:paraId="242F5CE6" w14:textId="77777777" w:rsidR="000055AF" w:rsidRPr="00DF1608" w:rsidRDefault="000055AF" w:rsidP="000055AF">
            <w:pPr>
              <w:jc w:val="both"/>
              <w:rPr>
                <w:rFonts w:ascii="Arial" w:hAnsi="Arial" w:cs="Arial"/>
                <w:b/>
                <w:bCs/>
                <w:highlight w:val="yellow"/>
              </w:rPr>
            </w:pPr>
            <w:r w:rsidRPr="00DF1608">
              <w:rPr>
                <w:rFonts w:ascii="Arial" w:hAnsi="Arial" w:cs="Arial"/>
                <w:b/>
                <w:bCs/>
                <w:highlight w:val="yellow"/>
              </w:rPr>
              <w:t>(e)</w:t>
            </w:r>
          </w:p>
        </w:tc>
        <w:tc>
          <w:tcPr>
            <w:tcW w:w="7943" w:type="dxa"/>
            <w:gridSpan w:val="2"/>
          </w:tcPr>
          <w:p w14:paraId="480B9EF9" w14:textId="77777777" w:rsidR="000055AF" w:rsidRPr="00DF1608" w:rsidRDefault="000055AF" w:rsidP="000055AF">
            <w:pPr>
              <w:jc w:val="both"/>
              <w:rPr>
                <w:rFonts w:ascii="Arial" w:hAnsi="Arial" w:cs="Arial"/>
                <w:highlight w:val="yellow"/>
              </w:rPr>
            </w:pPr>
            <w:r w:rsidRPr="00DF1608">
              <w:rPr>
                <w:rFonts w:ascii="Arial" w:hAnsi="Arial" w:cs="Arial"/>
                <w:highlight w:val="yellow"/>
              </w:rPr>
              <w:t xml:space="preserve">Assess the options open to the government to manage the possible detrimental effects that could result if Mondelez successfully takes over Hershey. </w:t>
            </w:r>
          </w:p>
        </w:tc>
        <w:tc>
          <w:tcPr>
            <w:tcW w:w="621" w:type="dxa"/>
          </w:tcPr>
          <w:p w14:paraId="00DE91E0" w14:textId="77777777" w:rsidR="000055AF" w:rsidRPr="00DF1608" w:rsidRDefault="000055AF" w:rsidP="000055AF">
            <w:pPr>
              <w:jc w:val="right"/>
              <w:rPr>
                <w:rFonts w:ascii="Arial" w:hAnsi="Arial" w:cs="Arial"/>
                <w:highlight w:val="yellow"/>
              </w:rPr>
            </w:pPr>
          </w:p>
          <w:p w14:paraId="758EE290" w14:textId="77777777" w:rsidR="000055AF" w:rsidRPr="009A331D" w:rsidRDefault="000055AF" w:rsidP="000055AF">
            <w:pPr>
              <w:jc w:val="right"/>
              <w:rPr>
                <w:rFonts w:ascii="Arial" w:hAnsi="Arial" w:cs="Arial"/>
              </w:rPr>
            </w:pPr>
            <w:r w:rsidRPr="00DF1608">
              <w:rPr>
                <w:rFonts w:ascii="Arial" w:hAnsi="Arial" w:cs="Arial"/>
                <w:highlight w:val="yellow"/>
              </w:rPr>
              <w:t>[10]</w:t>
            </w:r>
          </w:p>
        </w:tc>
      </w:tr>
    </w:tbl>
    <w:p w14:paraId="7F280CE1" w14:textId="77777777" w:rsidR="000055AF" w:rsidRDefault="000055AF" w:rsidP="000055AF"/>
    <w:p w14:paraId="3E830794" w14:textId="77777777" w:rsidR="000055AF" w:rsidRPr="009A331D" w:rsidRDefault="000055AF" w:rsidP="000055AF">
      <w:pPr>
        <w:jc w:val="right"/>
        <w:rPr>
          <w:rFonts w:ascii="Arial" w:hAnsi="Arial" w:cs="Arial"/>
        </w:rPr>
      </w:pPr>
      <w:r w:rsidRPr="009A331D">
        <w:rPr>
          <w:rFonts w:ascii="Arial" w:hAnsi="Arial" w:cs="Arial"/>
        </w:rPr>
        <w:t>[Total: 30]</w:t>
      </w:r>
    </w:p>
    <w:p w14:paraId="43C68BB6" w14:textId="77777777" w:rsidR="000055AF" w:rsidRPr="000055AF" w:rsidRDefault="000055AF" w:rsidP="000055AF">
      <w:pPr>
        <w:jc w:val="both"/>
        <w:rPr>
          <w:rFonts w:ascii="Arial" w:hAnsi="Arial" w:cs="Arial"/>
          <w:sz w:val="28"/>
          <w:szCs w:val="28"/>
        </w:rPr>
      </w:pPr>
    </w:p>
    <w:p w14:paraId="32EAA1E1" w14:textId="77777777" w:rsidR="000055AF" w:rsidRDefault="000055AF" w:rsidP="000055AF">
      <w:pPr>
        <w:pStyle w:val="NormalWeb"/>
        <w:spacing w:before="0" w:beforeAutospacing="0" w:after="0" w:afterAutospacing="0"/>
        <w:jc w:val="both"/>
      </w:pPr>
      <w:r>
        <w:t> </w:t>
      </w:r>
    </w:p>
    <w:p w14:paraId="6E5109A1" w14:textId="77777777" w:rsidR="000055AF" w:rsidRDefault="000055AF" w:rsidP="000055AF">
      <w:pPr>
        <w:rPr>
          <w:rFonts w:eastAsia="Times New Roman"/>
          <w:lang w:eastAsia="en-SG"/>
        </w:rPr>
      </w:pPr>
      <w:r>
        <w:br w:type="page"/>
      </w:r>
    </w:p>
    <w:p w14:paraId="35EB5DF9" w14:textId="77777777" w:rsidR="000055AF" w:rsidRPr="000055AF" w:rsidRDefault="000055AF" w:rsidP="000055AF">
      <w:pPr>
        <w:pStyle w:val="NormalWeb"/>
        <w:spacing w:before="0" w:beforeAutospacing="0" w:after="0" w:afterAutospacing="0"/>
        <w:jc w:val="both"/>
        <w:rPr>
          <w:rFonts w:ascii="Arial" w:hAnsi="Arial" w:cs="Arial"/>
          <w:b/>
          <w:sz w:val="28"/>
          <w:szCs w:val="28"/>
          <w:u w:val="single"/>
        </w:rPr>
      </w:pPr>
      <w:r w:rsidRPr="000055AF">
        <w:rPr>
          <w:rFonts w:ascii="Arial" w:hAnsi="Arial" w:cs="Arial"/>
          <w:b/>
          <w:sz w:val="28"/>
          <w:szCs w:val="28"/>
          <w:u w:val="single"/>
        </w:rPr>
        <w:lastRenderedPageBreak/>
        <w:t>Suggested Answers</w:t>
      </w:r>
    </w:p>
    <w:p w14:paraId="2180F64C" w14:textId="77777777" w:rsidR="000055AF" w:rsidRPr="000055AF" w:rsidRDefault="000055AF" w:rsidP="000055AF">
      <w:pPr>
        <w:pStyle w:val="NormalWeb"/>
        <w:spacing w:before="0" w:beforeAutospacing="0" w:after="0" w:afterAutospacing="0"/>
        <w:jc w:val="both"/>
        <w:rPr>
          <w:rFonts w:ascii="Arial" w:hAnsi="Arial" w:cs="Arial"/>
          <w:b/>
        </w:rPr>
      </w:pPr>
      <w:r w:rsidRPr="000055AF">
        <w:rPr>
          <w:rFonts w:ascii="Arial" w:hAnsi="Arial" w:cs="Arial"/>
          <w:b/>
        </w:rPr>
        <w:t>(a)(</w:t>
      </w:r>
      <w:proofErr w:type="spellStart"/>
      <w:r w:rsidRPr="000055AF">
        <w:rPr>
          <w:rFonts w:ascii="Arial" w:hAnsi="Arial" w:cs="Arial"/>
          <w:b/>
        </w:rPr>
        <w:t>i</w:t>
      </w:r>
      <w:proofErr w:type="spellEnd"/>
      <w:r w:rsidRPr="000055AF">
        <w:rPr>
          <w:rFonts w:ascii="Arial" w:hAnsi="Arial" w:cs="Arial"/>
          <w:b/>
        </w:rPr>
        <w:t>) With reference to Figure 1, describe the trend in cocoa prices. [2]</w:t>
      </w:r>
    </w:p>
    <w:p w14:paraId="6B75771B" w14:textId="77777777" w:rsidR="000055AF" w:rsidRDefault="00F63377" w:rsidP="000055AF">
      <w:pPr>
        <w:pStyle w:val="NormalWeb"/>
        <w:spacing w:before="0" w:beforeAutospacing="0" w:after="0" w:afterAutospacing="0"/>
        <w:jc w:val="both"/>
        <w:rPr>
          <w:rFonts w:ascii="Arial" w:hAnsi="Arial" w:cs="Arial"/>
        </w:rPr>
      </w:pPr>
      <w:r>
        <w:rPr>
          <w:rFonts w:ascii="Arial" w:hAnsi="Arial" w:cs="Arial"/>
        </w:rPr>
        <w:t>(general trend / pattern)</w:t>
      </w:r>
    </w:p>
    <w:p w14:paraId="14673B2D" w14:textId="77777777" w:rsidR="000055AF" w:rsidRDefault="000055AF" w:rsidP="000055AF">
      <w:pPr>
        <w:pStyle w:val="NormalWeb"/>
        <w:spacing w:before="0" w:beforeAutospacing="0" w:after="0" w:afterAutospacing="0"/>
        <w:jc w:val="both"/>
        <w:rPr>
          <w:rFonts w:ascii="Arial" w:hAnsi="Arial" w:cs="Arial"/>
        </w:rPr>
      </w:pPr>
      <w:r w:rsidRPr="000055AF">
        <w:rPr>
          <w:rFonts w:ascii="Arial" w:hAnsi="Arial" w:cs="Arial"/>
        </w:rPr>
        <w:t>Overall, Cocoa prices increased however there was with a sharp drop in 2013.</w:t>
      </w:r>
    </w:p>
    <w:p w14:paraId="5755E445" w14:textId="77777777" w:rsidR="009615F7" w:rsidRDefault="009615F7" w:rsidP="000055AF">
      <w:pPr>
        <w:pStyle w:val="NormalWeb"/>
        <w:spacing w:before="0" w:beforeAutospacing="0" w:after="0" w:afterAutospacing="0"/>
        <w:jc w:val="both"/>
        <w:rPr>
          <w:rFonts w:ascii="Arial" w:hAnsi="Arial" w:cs="Arial"/>
        </w:rPr>
      </w:pPr>
    </w:p>
    <w:p w14:paraId="15230A61" w14:textId="77777777" w:rsidR="009615F7" w:rsidRDefault="009615F7" w:rsidP="000055AF">
      <w:pPr>
        <w:pStyle w:val="NormalWeb"/>
        <w:spacing w:before="0" w:beforeAutospacing="0" w:after="0" w:afterAutospacing="0"/>
        <w:jc w:val="both"/>
        <w:rPr>
          <w:rFonts w:ascii="Arial" w:hAnsi="Arial" w:cs="Arial"/>
        </w:rPr>
      </w:pPr>
      <w:r>
        <w:rPr>
          <w:rFonts w:ascii="Arial" w:hAnsi="Arial" w:cs="Arial"/>
        </w:rPr>
        <w:t>The price of cocoa has increa</w:t>
      </w:r>
      <w:r w:rsidR="00AB33D2">
        <w:rPr>
          <w:rFonts w:ascii="Arial" w:hAnsi="Arial" w:cs="Arial"/>
        </w:rPr>
        <w:t>sed over the period 2000 to 2015</w:t>
      </w:r>
      <w:r>
        <w:rPr>
          <w:rFonts w:ascii="Arial" w:hAnsi="Arial" w:cs="Arial"/>
        </w:rPr>
        <w:t xml:space="preserve"> </w:t>
      </w:r>
      <w:r w:rsidRPr="00A676B9">
        <w:rPr>
          <w:rFonts w:ascii="Arial" w:hAnsi="Arial" w:cs="Arial"/>
          <w:highlight w:val="yellow"/>
        </w:rPr>
        <w:t>except for</w:t>
      </w:r>
      <w:r>
        <w:rPr>
          <w:rFonts w:ascii="Arial" w:hAnsi="Arial" w:cs="Arial"/>
        </w:rPr>
        <w:t xml:space="preserve"> the period from</w:t>
      </w:r>
      <w:r w:rsidR="00AB33D2">
        <w:rPr>
          <w:rFonts w:ascii="Arial" w:hAnsi="Arial" w:cs="Arial"/>
        </w:rPr>
        <w:t xml:space="preserve"> </w:t>
      </w:r>
      <w:proofErr w:type="spellStart"/>
      <w:r w:rsidR="00AB33D2">
        <w:rPr>
          <w:rFonts w:ascii="Arial" w:hAnsi="Arial" w:cs="Arial"/>
        </w:rPr>
        <w:t>mid 2002</w:t>
      </w:r>
      <w:proofErr w:type="spellEnd"/>
      <w:r w:rsidR="00AB33D2">
        <w:rPr>
          <w:rFonts w:ascii="Arial" w:hAnsi="Arial" w:cs="Arial"/>
        </w:rPr>
        <w:t xml:space="preserve"> to </w:t>
      </w:r>
      <w:proofErr w:type="spellStart"/>
      <w:r w:rsidR="00AB33D2">
        <w:rPr>
          <w:rFonts w:ascii="Arial" w:hAnsi="Arial" w:cs="Arial"/>
        </w:rPr>
        <w:t>mid 2004</w:t>
      </w:r>
      <w:proofErr w:type="spellEnd"/>
      <w:r w:rsidR="00AB33D2">
        <w:rPr>
          <w:rFonts w:ascii="Arial" w:hAnsi="Arial" w:cs="Arial"/>
        </w:rPr>
        <w:t xml:space="preserve"> and </w:t>
      </w:r>
      <w:proofErr w:type="spellStart"/>
      <w:r w:rsidR="00AB33D2">
        <w:rPr>
          <w:rFonts w:ascii="Arial" w:hAnsi="Arial" w:cs="Arial"/>
        </w:rPr>
        <w:t>mid 2010</w:t>
      </w:r>
      <w:proofErr w:type="spellEnd"/>
      <w:r w:rsidR="00AB33D2">
        <w:rPr>
          <w:rFonts w:ascii="Arial" w:hAnsi="Arial" w:cs="Arial"/>
        </w:rPr>
        <w:t xml:space="preserve"> to 2013.</w:t>
      </w:r>
    </w:p>
    <w:p w14:paraId="7C51E082" w14:textId="77777777" w:rsidR="000055AF" w:rsidRDefault="000055AF" w:rsidP="000055AF">
      <w:pPr>
        <w:pStyle w:val="NormalWeb"/>
        <w:spacing w:before="0" w:beforeAutospacing="0" w:after="0" w:afterAutospacing="0"/>
        <w:jc w:val="both"/>
        <w:rPr>
          <w:rFonts w:ascii="Arial" w:hAnsi="Arial" w:cs="Arial"/>
        </w:rPr>
      </w:pPr>
    </w:p>
    <w:p w14:paraId="6C1EE10C" w14:textId="77777777" w:rsidR="000055AF" w:rsidRPr="000055AF" w:rsidRDefault="000055AF" w:rsidP="000055AF">
      <w:pPr>
        <w:pStyle w:val="NormalWeb"/>
        <w:spacing w:before="0" w:beforeAutospacing="0" w:after="0" w:afterAutospacing="0"/>
        <w:jc w:val="both"/>
        <w:rPr>
          <w:rFonts w:ascii="Arial" w:hAnsi="Arial" w:cs="Arial"/>
          <w:b/>
        </w:rPr>
      </w:pPr>
      <w:r w:rsidRPr="000055AF">
        <w:rPr>
          <w:rFonts w:ascii="Arial" w:hAnsi="Arial" w:cs="Arial"/>
          <w:b/>
        </w:rPr>
        <w:t xml:space="preserve">(a)(ii) With reference to Extract 1, use a diagram to explain how an increase in demand for chocolate affects </w:t>
      </w:r>
      <w:r w:rsidRPr="003F06E0">
        <w:rPr>
          <w:rFonts w:ascii="Arial" w:hAnsi="Arial" w:cs="Arial"/>
          <w:b/>
          <w:highlight w:val="yellow"/>
        </w:rPr>
        <w:t>the market for cocoa. [3]</w:t>
      </w:r>
      <w:r w:rsidR="003F06E0">
        <w:rPr>
          <w:rFonts w:ascii="Arial" w:hAnsi="Arial" w:cs="Arial"/>
          <w:b/>
        </w:rPr>
        <w:t xml:space="preserve"> change in price and qty</w:t>
      </w:r>
    </w:p>
    <w:p w14:paraId="77AC7315" w14:textId="77777777" w:rsidR="000055AF" w:rsidRDefault="000055AF" w:rsidP="000055AF">
      <w:pPr>
        <w:pStyle w:val="NormalWeb"/>
        <w:spacing w:before="0" w:beforeAutospacing="0" w:after="0" w:afterAutospacing="0"/>
        <w:jc w:val="both"/>
        <w:rPr>
          <w:rFonts w:ascii="Arial" w:hAnsi="Arial" w:cs="Arial"/>
        </w:rPr>
      </w:pPr>
    </w:p>
    <w:p w14:paraId="2DC7D1DC" w14:textId="77777777" w:rsidR="000055AF" w:rsidRPr="000055AF" w:rsidRDefault="000055AF" w:rsidP="000055AF">
      <w:pPr>
        <w:pStyle w:val="NormalWeb"/>
        <w:spacing w:before="0" w:beforeAutospacing="0" w:after="0" w:afterAutospacing="0"/>
        <w:jc w:val="both"/>
        <w:rPr>
          <w:rFonts w:ascii="Arial" w:hAnsi="Arial" w:cs="Arial"/>
        </w:rPr>
      </w:pPr>
      <w:r w:rsidRPr="000055AF">
        <w:rPr>
          <w:rFonts w:ascii="Arial" w:hAnsi="Arial" w:cs="Arial"/>
        </w:rPr>
        <w:t xml:space="preserve">An increase in demand of chocolate will cause demand for cocoa to increase since the </w:t>
      </w:r>
      <w:r w:rsidRPr="00F63377">
        <w:rPr>
          <w:rFonts w:ascii="Arial" w:hAnsi="Arial" w:cs="Arial"/>
          <w:highlight w:val="green"/>
        </w:rPr>
        <w:t>demand for cocoa is derived from demand</w:t>
      </w:r>
      <w:r w:rsidR="00F63377" w:rsidRPr="00F63377">
        <w:rPr>
          <w:rFonts w:ascii="Arial" w:hAnsi="Arial" w:cs="Arial"/>
          <w:highlight w:val="green"/>
        </w:rPr>
        <w:t xml:space="preserve"> for chocolate</w:t>
      </w:r>
      <w:r w:rsidRPr="000055AF">
        <w:rPr>
          <w:rFonts w:ascii="Arial" w:hAnsi="Arial" w:cs="Arial"/>
        </w:rPr>
        <w:t xml:space="preserve">. The equilibrium price and quantity for cocoa increased. </w:t>
      </w:r>
    </w:p>
    <w:p w14:paraId="65CAA7AE" w14:textId="77777777" w:rsidR="000055AF" w:rsidRDefault="000055AF" w:rsidP="000055AF">
      <w:pPr>
        <w:pStyle w:val="NormalWeb"/>
        <w:spacing w:before="0" w:beforeAutospacing="0" w:after="0" w:afterAutospacing="0"/>
        <w:jc w:val="both"/>
        <w:rPr>
          <w:rFonts w:ascii="Arial" w:hAnsi="Arial" w:cs="Arial"/>
        </w:rPr>
      </w:pPr>
    </w:p>
    <w:p w14:paraId="2A8FB858" w14:textId="77777777" w:rsidR="000055AF" w:rsidRDefault="000055AF" w:rsidP="000055AF">
      <w:pPr>
        <w:pStyle w:val="NormalWeb"/>
        <w:spacing w:before="0" w:beforeAutospacing="0" w:after="0" w:afterAutospacing="0"/>
        <w:jc w:val="both"/>
        <w:rPr>
          <w:rFonts w:ascii="Arial" w:hAnsi="Arial" w:cs="Arial"/>
        </w:rPr>
      </w:pPr>
      <w:r w:rsidRPr="000055AF">
        <w:rPr>
          <w:rFonts w:ascii="Arial" w:hAnsi="Arial" w:cs="Arial"/>
        </w:rPr>
        <w:t xml:space="preserve">Given that </w:t>
      </w:r>
      <w:r w:rsidRPr="008A1484">
        <w:rPr>
          <w:rFonts w:ascii="Arial" w:hAnsi="Arial" w:cs="Arial"/>
          <w:highlight w:val="yellow"/>
        </w:rPr>
        <w:t xml:space="preserve">supply of cocoa beans is price </w:t>
      </w:r>
      <w:r w:rsidR="003117F0" w:rsidRPr="008A1484">
        <w:rPr>
          <w:rFonts w:ascii="Arial" w:hAnsi="Arial" w:cs="Arial"/>
          <w:highlight w:val="yellow"/>
        </w:rPr>
        <w:t>in</w:t>
      </w:r>
      <w:r w:rsidRPr="008A1484">
        <w:rPr>
          <w:rFonts w:ascii="Arial" w:hAnsi="Arial" w:cs="Arial"/>
          <w:highlight w:val="yellow"/>
        </w:rPr>
        <w:t>elastic</w:t>
      </w:r>
      <w:r w:rsidRPr="000055AF">
        <w:rPr>
          <w:rFonts w:ascii="Arial" w:hAnsi="Arial" w:cs="Arial"/>
        </w:rPr>
        <w:t xml:space="preserve"> due to its long gestation period of 5 years, the increase in price brings about a less than proportionate increase in quantity supplied.</w:t>
      </w:r>
    </w:p>
    <w:p w14:paraId="669FE4A7" w14:textId="77777777" w:rsidR="00BC3DD7" w:rsidRDefault="00BC3DD7" w:rsidP="000055AF">
      <w:pPr>
        <w:pStyle w:val="NormalWeb"/>
        <w:spacing w:before="0" w:beforeAutospacing="0" w:after="0" w:afterAutospacing="0"/>
        <w:jc w:val="both"/>
        <w:rPr>
          <w:rFonts w:ascii="Arial" w:hAnsi="Arial" w:cs="Arial"/>
        </w:rPr>
      </w:pPr>
    </w:p>
    <w:p w14:paraId="1F13CEF6" w14:textId="77777777" w:rsidR="001A7D46" w:rsidRDefault="001A7D46" w:rsidP="000055AF">
      <w:pPr>
        <w:pStyle w:val="NormalWeb"/>
        <w:spacing w:before="0" w:beforeAutospacing="0" w:after="0" w:afterAutospacing="0"/>
        <w:jc w:val="both"/>
        <w:rPr>
          <w:rFonts w:ascii="Arial" w:hAnsi="Arial" w:cs="Arial"/>
        </w:rPr>
      </w:pPr>
    </w:p>
    <w:p w14:paraId="55F7633F" w14:textId="77777777" w:rsidR="001A7D46" w:rsidRDefault="001A7D46" w:rsidP="000055AF">
      <w:pPr>
        <w:pStyle w:val="NormalWeb"/>
        <w:spacing w:before="0" w:beforeAutospacing="0" w:after="0" w:afterAutospacing="0"/>
        <w:jc w:val="both"/>
        <w:rPr>
          <w:rFonts w:ascii="Arial" w:hAnsi="Arial" w:cs="Arial"/>
        </w:rPr>
      </w:pPr>
    </w:p>
    <w:p w14:paraId="0EA7445A" w14:textId="77777777" w:rsidR="00BC3DD7" w:rsidRDefault="00BC3DD7" w:rsidP="000055AF">
      <w:pPr>
        <w:pStyle w:val="NormalWeb"/>
        <w:spacing w:before="0" w:beforeAutospacing="0" w:after="0" w:afterAutospacing="0"/>
        <w:jc w:val="both"/>
        <w:rPr>
          <w:rFonts w:ascii="Arial" w:hAnsi="Arial" w:cs="Arial"/>
        </w:rPr>
      </w:pPr>
    </w:p>
    <w:p w14:paraId="41F5E9B7" w14:textId="77777777" w:rsidR="00BC3DD7" w:rsidRDefault="00BC3DD7" w:rsidP="000055AF">
      <w:pPr>
        <w:pStyle w:val="NormalWeb"/>
        <w:spacing w:before="0" w:beforeAutospacing="0" w:after="0" w:afterAutospacing="0"/>
        <w:jc w:val="both"/>
        <w:rPr>
          <w:rFonts w:ascii="Arial" w:hAnsi="Arial" w:cs="Arial"/>
        </w:rPr>
      </w:pPr>
    </w:p>
    <w:p w14:paraId="1213F417" w14:textId="77777777" w:rsidR="00BC3DD7" w:rsidRDefault="00BC3DD7" w:rsidP="000055AF">
      <w:pPr>
        <w:pStyle w:val="NormalWeb"/>
        <w:spacing w:before="0" w:beforeAutospacing="0" w:after="0" w:afterAutospacing="0"/>
        <w:jc w:val="both"/>
        <w:rPr>
          <w:rFonts w:ascii="Arial" w:hAnsi="Arial" w:cs="Arial"/>
        </w:rPr>
      </w:pPr>
    </w:p>
    <w:p w14:paraId="2287CB55" w14:textId="77777777" w:rsidR="00F63377" w:rsidRDefault="00F63377" w:rsidP="000055AF">
      <w:pPr>
        <w:pStyle w:val="NormalWeb"/>
        <w:spacing w:before="0" w:beforeAutospacing="0" w:after="0" w:afterAutospacing="0"/>
        <w:jc w:val="both"/>
        <w:rPr>
          <w:rFonts w:ascii="Arial" w:hAnsi="Arial" w:cs="Arial"/>
        </w:rPr>
      </w:pPr>
    </w:p>
    <w:p w14:paraId="4E903F77" w14:textId="77777777" w:rsidR="00F63377" w:rsidRDefault="00F63377" w:rsidP="000055AF">
      <w:pPr>
        <w:pStyle w:val="NormalWeb"/>
        <w:spacing w:before="0" w:beforeAutospacing="0" w:after="0" w:afterAutospacing="0"/>
        <w:jc w:val="both"/>
        <w:rPr>
          <w:rFonts w:ascii="Arial" w:hAnsi="Arial" w:cs="Arial"/>
        </w:rPr>
      </w:pPr>
    </w:p>
    <w:p w14:paraId="0EDF8BEE" w14:textId="77777777" w:rsidR="00F63377" w:rsidRDefault="00F63377" w:rsidP="000055AF">
      <w:pPr>
        <w:pStyle w:val="NormalWeb"/>
        <w:spacing w:before="0" w:beforeAutospacing="0" w:after="0" w:afterAutospacing="0"/>
        <w:jc w:val="both"/>
        <w:rPr>
          <w:rFonts w:ascii="Arial" w:hAnsi="Arial" w:cs="Arial"/>
        </w:rPr>
      </w:pPr>
      <w:r>
        <w:rPr>
          <w:rFonts w:ascii="Arial" w:hAnsi="Arial" w:cs="Arial"/>
        </w:rPr>
        <w:t xml:space="preserve">As seen from the diagram 1, </w:t>
      </w:r>
      <w:r w:rsidRPr="001A7D46">
        <w:rPr>
          <w:rFonts w:ascii="Arial" w:hAnsi="Arial" w:cs="Arial"/>
          <w:highlight w:val="yellow"/>
        </w:rPr>
        <w:t>the increase in demand for chocolate for Do to D1 will lead to an increase in the price of chocolate from Po to P1</w:t>
      </w:r>
      <w:r>
        <w:rPr>
          <w:rFonts w:ascii="Arial" w:hAnsi="Arial" w:cs="Arial"/>
        </w:rPr>
        <w:t xml:space="preserve"> and this will contribute to the </w:t>
      </w:r>
      <w:r w:rsidRPr="001A7D46">
        <w:rPr>
          <w:rFonts w:ascii="Arial" w:hAnsi="Arial" w:cs="Arial"/>
          <w:highlight w:val="yellow"/>
        </w:rPr>
        <w:t xml:space="preserve">rise in demand for cocoa </w:t>
      </w:r>
      <w:r w:rsidR="004D4A2B" w:rsidRPr="001A7D46">
        <w:rPr>
          <w:rFonts w:ascii="Arial" w:hAnsi="Arial" w:cs="Arial"/>
          <w:highlight w:val="yellow"/>
        </w:rPr>
        <w:t>in diagram 2 as the demand for cocoa is derived from the demand for chocolate</w:t>
      </w:r>
      <w:r w:rsidR="004D4A2B">
        <w:rPr>
          <w:rFonts w:ascii="Arial" w:hAnsi="Arial" w:cs="Arial"/>
        </w:rPr>
        <w:t>. This will cause a rise in price of cocoa from Po to P1 as seen from diagram 2 and the increase is in price is high as the price elasticity of supply</w:t>
      </w:r>
      <w:r w:rsidR="003117F0">
        <w:rPr>
          <w:rFonts w:ascii="Arial" w:hAnsi="Arial" w:cs="Arial"/>
        </w:rPr>
        <w:t xml:space="preserve"> of cocoa</w:t>
      </w:r>
      <w:r w:rsidR="004D4A2B">
        <w:rPr>
          <w:rFonts w:ascii="Arial" w:hAnsi="Arial" w:cs="Arial"/>
        </w:rPr>
        <w:t xml:space="preserve"> is price inelastic.</w:t>
      </w:r>
    </w:p>
    <w:p w14:paraId="3107D8D1" w14:textId="77777777" w:rsidR="004D4A2B" w:rsidRDefault="004D4A2B" w:rsidP="000055AF">
      <w:pPr>
        <w:pStyle w:val="NormalWeb"/>
        <w:spacing w:before="0" w:beforeAutospacing="0" w:after="0" w:afterAutospacing="0"/>
        <w:jc w:val="both"/>
        <w:rPr>
          <w:rFonts w:ascii="Arial" w:hAnsi="Arial" w:cs="Arial"/>
        </w:rPr>
      </w:pPr>
    </w:p>
    <w:p w14:paraId="15159BFA" w14:textId="77777777" w:rsidR="00BC3DD7" w:rsidRDefault="00BC3DD7" w:rsidP="000055AF">
      <w:pPr>
        <w:pStyle w:val="NormalWeb"/>
        <w:spacing w:before="0" w:beforeAutospacing="0" w:after="0" w:afterAutospacing="0"/>
        <w:jc w:val="both"/>
        <w:rPr>
          <w:rFonts w:ascii="Arial" w:hAnsi="Arial" w:cs="Arial"/>
        </w:rPr>
      </w:pPr>
    </w:p>
    <w:p w14:paraId="790D7552" w14:textId="77777777" w:rsidR="000055AF" w:rsidRPr="000055AF" w:rsidRDefault="000055AF" w:rsidP="000055AF">
      <w:pPr>
        <w:pStyle w:val="NormalWeb"/>
        <w:spacing w:before="0" w:beforeAutospacing="0" w:after="0" w:afterAutospacing="0"/>
        <w:jc w:val="both"/>
        <w:rPr>
          <w:rFonts w:ascii="Arial" w:hAnsi="Arial" w:cs="Arial"/>
        </w:rPr>
      </w:pPr>
      <w:r w:rsidRPr="000055AF">
        <w:rPr>
          <w:rFonts w:ascii="Arial" w:hAnsi="Arial" w:cs="Arial"/>
        </w:rPr>
        <w:tab/>
      </w:r>
      <w:r w:rsidRPr="000055AF">
        <w:rPr>
          <w:rFonts w:ascii="Arial" w:hAnsi="Arial" w:cs="Arial"/>
        </w:rPr>
        <w:tab/>
      </w:r>
      <w:r w:rsidRPr="000055AF">
        <w:rPr>
          <w:rFonts w:ascii="Arial" w:hAnsi="Arial" w:cs="Arial"/>
        </w:rPr>
        <w:tab/>
      </w:r>
    </w:p>
    <w:sectPr w:rsidR="000055AF" w:rsidRPr="000055AF" w:rsidSect="00987E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16C2" w14:textId="77777777" w:rsidR="00F47985" w:rsidRDefault="00F47985" w:rsidP="00566AB3">
      <w:r>
        <w:separator/>
      </w:r>
    </w:p>
  </w:endnote>
  <w:endnote w:type="continuationSeparator" w:id="0">
    <w:p w14:paraId="6D5A578A" w14:textId="77777777" w:rsidR="00F47985" w:rsidRDefault="00F47985"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BBDD" w14:textId="77777777" w:rsidR="004D4A2B" w:rsidRDefault="004D4A2B"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4F5DEAA5" w14:textId="77777777" w:rsidR="004D4A2B" w:rsidRDefault="004D4A2B"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60FFA238" w14:textId="77777777" w:rsidR="004D4A2B" w:rsidRPr="00366349" w:rsidRDefault="004D4A2B"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65167" w14:textId="77777777" w:rsidR="00F47985" w:rsidRDefault="00F47985" w:rsidP="00566AB3">
      <w:r>
        <w:separator/>
      </w:r>
    </w:p>
  </w:footnote>
  <w:footnote w:type="continuationSeparator" w:id="0">
    <w:p w14:paraId="311FFF1A" w14:textId="77777777" w:rsidR="00F47985" w:rsidRDefault="00F47985"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5B1510E0" w14:textId="77777777" w:rsidR="004D4A2B" w:rsidRPr="005E0FEE" w:rsidRDefault="004D4A2B" w:rsidP="005E0FEE">
        <w:pPr>
          <w:pStyle w:val="Header"/>
          <w:pBdr>
            <w:bottom w:val="single" w:sz="4" w:space="1" w:color="D9D9D9" w:themeColor="background1" w:themeShade="D9"/>
          </w:pBdr>
          <w:jc w:val="right"/>
          <w:rPr>
            <w:b/>
            <w:bCs/>
          </w:rPr>
        </w:pPr>
        <w:r w:rsidRPr="009B23EC">
          <w:rPr>
            <w:noProof/>
          </w:rPr>
          <w:drawing>
            <wp:inline distT="0" distB="0" distL="0" distR="0" wp14:anchorId="5F836A2A" wp14:editId="4F8CB63B">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6437E1A1" wp14:editId="4ED7C26B">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9F4B38" w:rsidRPr="009F4B38">
          <w:rPr>
            <w:b/>
            <w:bCs/>
            <w:noProof/>
          </w:rPr>
          <w:t>9</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A6F"/>
    <w:multiLevelType w:val="multilevel"/>
    <w:tmpl w:val="A4D0394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F077D"/>
    <w:multiLevelType w:val="hybridMultilevel"/>
    <w:tmpl w:val="0652BE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A092582"/>
    <w:multiLevelType w:val="hybridMultilevel"/>
    <w:tmpl w:val="2C74B2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370AF2"/>
    <w:multiLevelType w:val="hybridMultilevel"/>
    <w:tmpl w:val="F68849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4DF640E"/>
    <w:multiLevelType w:val="hybridMultilevel"/>
    <w:tmpl w:val="6E74B2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6"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90226A7"/>
    <w:multiLevelType w:val="hybridMultilevel"/>
    <w:tmpl w:val="B31CEC72"/>
    <w:lvl w:ilvl="0" w:tplc="D0D62F0E">
      <w:start w:val="3"/>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80B2B"/>
    <w:multiLevelType w:val="hybridMultilevel"/>
    <w:tmpl w:val="A45286BC"/>
    <w:lvl w:ilvl="0" w:tplc="334083F0">
      <w:numFmt w:val="bullet"/>
      <w:lvlText w:val=""/>
      <w:lvlJc w:val="left"/>
      <w:pPr>
        <w:tabs>
          <w:tab w:val="num" w:pos="360"/>
        </w:tabs>
        <w:ind w:left="360" w:hanging="360"/>
      </w:pPr>
      <w:rPr>
        <w:rFonts w:ascii="Symbol" w:hAnsi="Symbol" w:hint="default"/>
        <w:b w:val="0"/>
        <w:i w:val="0"/>
        <w:sz w:val="22"/>
        <w:szCs w:val="22"/>
      </w:rPr>
    </w:lvl>
    <w:lvl w:ilvl="1" w:tplc="E464877E">
      <w:start w:val="1"/>
      <w:numFmt w:val="bullet"/>
      <w:lvlText w:val=""/>
      <w:lvlJc w:val="left"/>
      <w:pPr>
        <w:tabs>
          <w:tab w:val="num" w:pos="720"/>
        </w:tabs>
        <w:ind w:left="720" w:hanging="360"/>
      </w:pPr>
      <w:rPr>
        <w:rFonts w:ascii="Symbol" w:hAnsi="Symbol"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B96042"/>
    <w:multiLevelType w:val="hybridMultilevel"/>
    <w:tmpl w:val="2AC63E82"/>
    <w:lvl w:ilvl="0" w:tplc="4FB07188">
      <w:start w:val="1"/>
      <w:numFmt w:val="bullet"/>
      <w:lvlText w:val=""/>
      <w:lvlJc w:val="left"/>
      <w:pPr>
        <w:ind w:left="720" w:hanging="360"/>
      </w:pPr>
      <w:rPr>
        <w:rFonts w:ascii="Symbol" w:hAnsi="Symbo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A007D69"/>
    <w:multiLevelType w:val="hybridMultilevel"/>
    <w:tmpl w:val="17B01C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B7F6A91"/>
    <w:multiLevelType w:val="hybridMultilevel"/>
    <w:tmpl w:val="5DC8504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9A5246"/>
    <w:multiLevelType w:val="hybridMultilevel"/>
    <w:tmpl w:val="40C8B9EE"/>
    <w:lvl w:ilvl="0" w:tplc="4FB07188">
      <w:start w:val="1"/>
      <w:numFmt w:val="bullet"/>
      <w:lvlText w:val=""/>
      <w:lvlJc w:val="left"/>
      <w:pPr>
        <w:ind w:left="720" w:hanging="360"/>
      </w:pPr>
      <w:rPr>
        <w:rFonts w:ascii="Symbol" w:hAnsi="Symbo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57D486E"/>
    <w:multiLevelType w:val="hybridMultilevel"/>
    <w:tmpl w:val="E0F481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5DA3A65"/>
    <w:multiLevelType w:val="hybridMultilevel"/>
    <w:tmpl w:val="59101A0E"/>
    <w:lvl w:ilvl="0" w:tplc="1A6ABC6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720F9"/>
    <w:multiLevelType w:val="hybridMultilevel"/>
    <w:tmpl w:val="518CC9AC"/>
    <w:lvl w:ilvl="0" w:tplc="4FB07188">
      <w:start w:val="1"/>
      <w:numFmt w:val="bullet"/>
      <w:lvlText w:val=""/>
      <w:lvlJc w:val="left"/>
      <w:pPr>
        <w:ind w:left="720" w:hanging="360"/>
      </w:pPr>
      <w:rPr>
        <w:rFonts w:ascii="Symbol" w:hAnsi="Symbo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9B215C6"/>
    <w:multiLevelType w:val="hybridMultilevel"/>
    <w:tmpl w:val="023ADF08"/>
    <w:lvl w:ilvl="0" w:tplc="B6B82094">
      <w:start w:val="1"/>
      <w:numFmt w:val="lowerLetter"/>
      <w:lvlText w:val="(%1)"/>
      <w:lvlJc w:val="left"/>
      <w:pPr>
        <w:ind w:left="720" w:hanging="360"/>
      </w:pPr>
      <w:rPr>
        <w:rFonts w:ascii="Arial" w:eastAsia="Calibri" w:hAnsi="Arial" w:cs="Arial"/>
        <w:b/>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9" w15:restartNumberingAfterBreak="0">
    <w:nsid w:val="3BFE3E1B"/>
    <w:multiLevelType w:val="multilevel"/>
    <w:tmpl w:val="9F06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3C588A"/>
    <w:multiLevelType w:val="hybridMultilevel"/>
    <w:tmpl w:val="DB0CE7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0791A1B"/>
    <w:multiLevelType w:val="hybridMultilevel"/>
    <w:tmpl w:val="836C62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17601F6"/>
    <w:multiLevelType w:val="hybridMultilevel"/>
    <w:tmpl w:val="EF8EB0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1AA6B50"/>
    <w:multiLevelType w:val="multilevel"/>
    <w:tmpl w:val="4DAAC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CC4077"/>
    <w:multiLevelType w:val="multilevel"/>
    <w:tmpl w:val="9114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003CC2"/>
    <w:multiLevelType w:val="multilevel"/>
    <w:tmpl w:val="3E86E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FD06BE"/>
    <w:multiLevelType w:val="hybridMultilevel"/>
    <w:tmpl w:val="A52E5C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500179FA"/>
    <w:multiLevelType w:val="hybridMultilevel"/>
    <w:tmpl w:val="592AF7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A900B71"/>
    <w:multiLevelType w:val="hybridMultilevel"/>
    <w:tmpl w:val="8EACD0BA"/>
    <w:lvl w:ilvl="0" w:tplc="8834CE4A">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0637B"/>
    <w:multiLevelType w:val="multilevel"/>
    <w:tmpl w:val="63401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61561E"/>
    <w:multiLevelType w:val="hybridMultilevel"/>
    <w:tmpl w:val="023ADF08"/>
    <w:lvl w:ilvl="0" w:tplc="B6B82094">
      <w:start w:val="1"/>
      <w:numFmt w:val="lowerLetter"/>
      <w:lvlText w:val="(%1)"/>
      <w:lvlJc w:val="left"/>
      <w:pPr>
        <w:ind w:left="720" w:hanging="360"/>
      </w:pPr>
      <w:rPr>
        <w:rFonts w:ascii="Arial" w:eastAsia="Calibri" w:hAnsi="Arial" w:cs="Arial"/>
        <w:b/>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2E52C56"/>
    <w:multiLevelType w:val="hybridMultilevel"/>
    <w:tmpl w:val="BB264972"/>
    <w:lvl w:ilvl="0" w:tplc="4FB07188">
      <w:start w:val="1"/>
      <w:numFmt w:val="bullet"/>
      <w:lvlText w:val=""/>
      <w:lvlJc w:val="left"/>
      <w:pPr>
        <w:ind w:left="720" w:hanging="360"/>
      </w:pPr>
      <w:rPr>
        <w:rFonts w:ascii="Symbol" w:hAnsi="Symbo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EFE42FF"/>
    <w:multiLevelType w:val="hybridMultilevel"/>
    <w:tmpl w:val="F488A0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3BC4141"/>
    <w:multiLevelType w:val="hybridMultilevel"/>
    <w:tmpl w:val="22E863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74757638"/>
    <w:multiLevelType w:val="hybridMultilevel"/>
    <w:tmpl w:val="19D8CEC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4AB19E2"/>
    <w:multiLevelType w:val="hybridMultilevel"/>
    <w:tmpl w:val="59E89D7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7D45369"/>
    <w:multiLevelType w:val="multilevel"/>
    <w:tmpl w:val="54AC9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616E74"/>
    <w:multiLevelType w:val="hybridMultilevel"/>
    <w:tmpl w:val="B1DA65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99E695C"/>
    <w:multiLevelType w:val="hybridMultilevel"/>
    <w:tmpl w:val="96723B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7B901D00"/>
    <w:multiLevelType w:val="multilevel"/>
    <w:tmpl w:val="779878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6"/>
  </w:num>
  <w:num w:numId="4">
    <w:abstractNumId w:val="5"/>
  </w:num>
  <w:num w:numId="5">
    <w:abstractNumId w:val="20"/>
  </w:num>
  <w:num w:numId="6">
    <w:abstractNumId w:val="32"/>
  </w:num>
  <w:num w:numId="7">
    <w:abstractNumId w:val="22"/>
  </w:num>
  <w:num w:numId="8">
    <w:abstractNumId w:val="35"/>
  </w:num>
  <w:num w:numId="9">
    <w:abstractNumId w:val="2"/>
  </w:num>
  <w:num w:numId="10">
    <w:abstractNumId w:val="12"/>
  </w:num>
  <w:num w:numId="11">
    <w:abstractNumId w:val="4"/>
  </w:num>
  <w:num w:numId="12">
    <w:abstractNumId w:val="11"/>
  </w:num>
  <w:num w:numId="13">
    <w:abstractNumId w:val="21"/>
  </w:num>
  <w:num w:numId="14">
    <w:abstractNumId w:val="26"/>
  </w:num>
  <w:num w:numId="15">
    <w:abstractNumId w:val="15"/>
  </w:num>
  <w:num w:numId="16">
    <w:abstractNumId w:val="7"/>
  </w:num>
  <w:num w:numId="17">
    <w:abstractNumId w:val="1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
  </w:num>
  <w:num w:numId="21">
    <w:abstractNumId w:val="31"/>
  </w:num>
  <w:num w:numId="22">
    <w:abstractNumId w:val="34"/>
  </w:num>
  <w:num w:numId="23">
    <w:abstractNumId w:val="1"/>
  </w:num>
  <w:num w:numId="24">
    <w:abstractNumId w:val="27"/>
  </w:num>
  <w:num w:numId="25">
    <w:abstractNumId w:val="33"/>
  </w:num>
  <w:num w:numId="26">
    <w:abstractNumId w:val="38"/>
  </w:num>
  <w:num w:numId="27">
    <w:abstractNumId w:val="17"/>
  </w:num>
  <w:num w:numId="28">
    <w:abstractNumId w:val="10"/>
  </w:num>
  <w:num w:numId="29">
    <w:abstractNumId w:val="37"/>
  </w:num>
  <w:num w:numId="30">
    <w:abstractNumId w:val="14"/>
  </w:num>
  <w:num w:numId="31">
    <w:abstractNumId w:val="36"/>
  </w:num>
  <w:num w:numId="32">
    <w:abstractNumId w:val="23"/>
  </w:num>
  <w:num w:numId="33">
    <w:abstractNumId w:val="25"/>
  </w:num>
  <w:num w:numId="34">
    <w:abstractNumId w:val="0"/>
  </w:num>
  <w:num w:numId="35">
    <w:abstractNumId w:val="19"/>
  </w:num>
  <w:num w:numId="36">
    <w:abstractNumId w:val="29"/>
  </w:num>
  <w:num w:numId="37">
    <w:abstractNumId w:val="24"/>
  </w:num>
  <w:num w:numId="38">
    <w:abstractNumId w:val="39"/>
    <w:lvlOverride w:ilvl="0">
      <w:lvl w:ilvl="0">
        <w:numFmt w:val="decimal"/>
        <w:lvlText w:val="%1."/>
        <w:lvlJc w:val="left"/>
      </w:lvl>
    </w:lvlOverride>
  </w:num>
  <w:num w:numId="39">
    <w:abstractNumId w:val="39"/>
    <w:lvlOverride w:ilvl="0">
      <w:lvl w:ilvl="0">
        <w:numFmt w:val="decimal"/>
        <w:lvlText w:val="%1."/>
        <w:lvlJc w:val="left"/>
      </w:lvl>
    </w:lvlOverride>
    <w:lvlOverride w:ilvl="1">
      <w:lvl w:ilvl="1">
        <w:numFmt w:val="lowerLetter"/>
        <w:lvlText w:val="%2."/>
        <w:lvlJc w:val="left"/>
      </w:lvl>
    </w:lvlOverride>
  </w:num>
  <w:num w:numId="40">
    <w:abstractNumId w:val="39"/>
    <w:lvlOverride w:ilvl="0">
      <w:lvl w:ilvl="0">
        <w:numFmt w:val="decimal"/>
        <w:lvlText w:val="%1."/>
        <w:lvlJc w:val="left"/>
      </w:lvl>
    </w:lvlOverride>
    <w:lvlOverride w:ilvl="1">
      <w:lvl w:ilvl="1">
        <w:numFmt w:val="lowerLetter"/>
        <w:lvlText w:val="%2."/>
        <w:lvlJc w:val="left"/>
      </w:lvl>
    </w:lvlOverride>
  </w:num>
  <w:num w:numId="41">
    <w:abstractNumId w:val="39"/>
    <w:lvlOverride w:ilvl="0">
      <w:lvl w:ilvl="0">
        <w:numFmt w:val="decimal"/>
        <w:lvlText w:val="%1."/>
        <w:lvlJc w:val="left"/>
      </w:lvl>
    </w:lvlOverride>
    <w:lvlOverride w:ilvl="1">
      <w:lvl w:ilvl="1">
        <w:numFmt w:val="lowerLetter"/>
        <w:lvlText w:val="%2."/>
        <w:lvlJc w:val="left"/>
      </w:lvl>
    </w:lvlOverride>
  </w:num>
  <w:num w:numId="42">
    <w:abstractNumId w:val="39"/>
    <w:lvlOverride w:ilvl="0">
      <w:lvl w:ilvl="0">
        <w:numFmt w:val="decimal"/>
        <w:lvlText w:val="%1."/>
        <w:lvlJc w:val="left"/>
      </w:lvl>
    </w:lvlOverride>
    <w:lvlOverride w:ilvl="1">
      <w:lvl w:ilvl="1">
        <w:numFmt w:val="lowerLetter"/>
        <w:lvlText w:val="%2."/>
        <w:lvlJc w:val="left"/>
      </w:lvl>
    </w:lvlOverride>
  </w:num>
  <w:num w:numId="43">
    <w:abstractNumId w:val="8"/>
  </w:num>
  <w:num w:numId="44">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0C6D"/>
    <w:rsid w:val="00004A33"/>
    <w:rsid w:val="000055AF"/>
    <w:rsid w:val="000314AC"/>
    <w:rsid w:val="00060624"/>
    <w:rsid w:val="000802E1"/>
    <w:rsid w:val="000A4E14"/>
    <w:rsid w:val="000C2227"/>
    <w:rsid w:val="000C77DA"/>
    <w:rsid w:val="000D20CD"/>
    <w:rsid w:val="000E17FC"/>
    <w:rsid w:val="000F3ED5"/>
    <w:rsid w:val="001065BD"/>
    <w:rsid w:val="001249AA"/>
    <w:rsid w:val="00151502"/>
    <w:rsid w:val="00153DC4"/>
    <w:rsid w:val="00182D5F"/>
    <w:rsid w:val="001A7D46"/>
    <w:rsid w:val="001B72DB"/>
    <w:rsid w:val="001F7404"/>
    <w:rsid w:val="00215EE9"/>
    <w:rsid w:val="00235736"/>
    <w:rsid w:val="00237B2C"/>
    <w:rsid w:val="002501ED"/>
    <w:rsid w:val="00274FCE"/>
    <w:rsid w:val="002C0300"/>
    <w:rsid w:val="002C27E5"/>
    <w:rsid w:val="002E71DB"/>
    <w:rsid w:val="003117F0"/>
    <w:rsid w:val="00317222"/>
    <w:rsid w:val="00360F5C"/>
    <w:rsid w:val="0036176B"/>
    <w:rsid w:val="0036545A"/>
    <w:rsid w:val="00366349"/>
    <w:rsid w:val="00387230"/>
    <w:rsid w:val="00390130"/>
    <w:rsid w:val="003B20E1"/>
    <w:rsid w:val="003C32FF"/>
    <w:rsid w:val="003F06E0"/>
    <w:rsid w:val="0042072D"/>
    <w:rsid w:val="0042080E"/>
    <w:rsid w:val="00421818"/>
    <w:rsid w:val="004704CB"/>
    <w:rsid w:val="0049115B"/>
    <w:rsid w:val="00494914"/>
    <w:rsid w:val="00494EBE"/>
    <w:rsid w:val="004A07B7"/>
    <w:rsid w:val="004D4A2B"/>
    <w:rsid w:val="004E0EA1"/>
    <w:rsid w:val="004F4B42"/>
    <w:rsid w:val="0051795C"/>
    <w:rsid w:val="005200EB"/>
    <w:rsid w:val="00532A2A"/>
    <w:rsid w:val="0054257C"/>
    <w:rsid w:val="00566AB3"/>
    <w:rsid w:val="005C4B5C"/>
    <w:rsid w:val="005E0FEE"/>
    <w:rsid w:val="005F7A55"/>
    <w:rsid w:val="00624855"/>
    <w:rsid w:val="00641BB8"/>
    <w:rsid w:val="006571AA"/>
    <w:rsid w:val="00662825"/>
    <w:rsid w:val="00666DA2"/>
    <w:rsid w:val="00694834"/>
    <w:rsid w:val="00694F6E"/>
    <w:rsid w:val="006F6BF7"/>
    <w:rsid w:val="00705CBB"/>
    <w:rsid w:val="00710BEF"/>
    <w:rsid w:val="00721D90"/>
    <w:rsid w:val="007304CF"/>
    <w:rsid w:val="00743737"/>
    <w:rsid w:val="007553AE"/>
    <w:rsid w:val="0076770D"/>
    <w:rsid w:val="00773A7B"/>
    <w:rsid w:val="007E00B1"/>
    <w:rsid w:val="007E15BC"/>
    <w:rsid w:val="007E3833"/>
    <w:rsid w:val="007E5143"/>
    <w:rsid w:val="00827970"/>
    <w:rsid w:val="00831525"/>
    <w:rsid w:val="008461F6"/>
    <w:rsid w:val="00875B84"/>
    <w:rsid w:val="008A063A"/>
    <w:rsid w:val="008A1484"/>
    <w:rsid w:val="008C5B71"/>
    <w:rsid w:val="009059DA"/>
    <w:rsid w:val="00940BDF"/>
    <w:rsid w:val="00946530"/>
    <w:rsid w:val="009615F7"/>
    <w:rsid w:val="00974A3B"/>
    <w:rsid w:val="00977B3C"/>
    <w:rsid w:val="009818A2"/>
    <w:rsid w:val="0098662E"/>
    <w:rsid w:val="00987EC5"/>
    <w:rsid w:val="00995161"/>
    <w:rsid w:val="009A0F26"/>
    <w:rsid w:val="009B23EC"/>
    <w:rsid w:val="009D333F"/>
    <w:rsid w:val="009D77F1"/>
    <w:rsid w:val="009E1A76"/>
    <w:rsid w:val="009E43C1"/>
    <w:rsid w:val="009E5972"/>
    <w:rsid w:val="009F4B38"/>
    <w:rsid w:val="00A2101D"/>
    <w:rsid w:val="00A22544"/>
    <w:rsid w:val="00A23FD8"/>
    <w:rsid w:val="00A24905"/>
    <w:rsid w:val="00A4117C"/>
    <w:rsid w:val="00A51728"/>
    <w:rsid w:val="00A53FB9"/>
    <w:rsid w:val="00A61549"/>
    <w:rsid w:val="00A676B9"/>
    <w:rsid w:val="00AB33D2"/>
    <w:rsid w:val="00AC5A24"/>
    <w:rsid w:val="00AD7502"/>
    <w:rsid w:val="00AF1D50"/>
    <w:rsid w:val="00AF7AAF"/>
    <w:rsid w:val="00B31FD4"/>
    <w:rsid w:val="00B50C2D"/>
    <w:rsid w:val="00B63906"/>
    <w:rsid w:val="00B71D5A"/>
    <w:rsid w:val="00B759A3"/>
    <w:rsid w:val="00B84C59"/>
    <w:rsid w:val="00BC3DD7"/>
    <w:rsid w:val="00BD0BC0"/>
    <w:rsid w:val="00BF23E5"/>
    <w:rsid w:val="00BF2E89"/>
    <w:rsid w:val="00BF74C4"/>
    <w:rsid w:val="00C0386C"/>
    <w:rsid w:val="00C2093B"/>
    <w:rsid w:val="00C51D84"/>
    <w:rsid w:val="00C5709E"/>
    <w:rsid w:val="00C7521B"/>
    <w:rsid w:val="00C86EF1"/>
    <w:rsid w:val="00CA53BB"/>
    <w:rsid w:val="00CF0F97"/>
    <w:rsid w:val="00CF420A"/>
    <w:rsid w:val="00D07B17"/>
    <w:rsid w:val="00D11632"/>
    <w:rsid w:val="00D144A1"/>
    <w:rsid w:val="00D70968"/>
    <w:rsid w:val="00DA168D"/>
    <w:rsid w:val="00DB125B"/>
    <w:rsid w:val="00DC5D56"/>
    <w:rsid w:val="00DE1864"/>
    <w:rsid w:val="00DF1608"/>
    <w:rsid w:val="00DF3329"/>
    <w:rsid w:val="00E1305F"/>
    <w:rsid w:val="00E13CDC"/>
    <w:rsid w:val="00E209F7"/>
    <w:rsid w:val="00E27A13"/>
    <w:rsid w:val="00E378C1"/>
    <w:rsid w:val="00E56925"/>
    <w:rsid w:val="00E92DE3"/>
    <w:rsid w:val="00E944AF"/>
    <w:rsid w:val="00EA761E"/>
    <w:rsid w:val="00F10507"/>
    <w:rsid w:val="00F10F90"/>
    <w:rsid w:val="00F117FA"/>
    <w:rsid w:val="00F12E6A"/>
    <w:rsid w:val="00F14410"/>
    <w:rsid w:val="00F20162"/>
    <w:rsid w:val="00F2205A"/>
    <w:rsid w:val="00F33764"/>
    <w:rsid w:val="00F47985"/>
    <w:rsid w:val="00F63377"/>
    <w:rsid w:val="00F70B53"/>
    <w:rsid w:val="00F81B5B"/>
    <w:rsid w:val="00F87A35"/>
    <w:rsid w:val="00FC2BF5"/>
    <w:rsid w:val="00FD5FF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DB9A6"/>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styleId="PlainText">
    <w:name w:val="Plain Text"/>
    <w:basedOn w:val="Normal"/>
    <w:link w:val="PlainTextChar"/>
    <w:rsid w:val="000055AF"/>
    <w:rPr>
      <w:rFonts w:ascii="Courier New" w:hAnsi="Courier New"/>
      <w:sz w:val="20"/>
      <w:szCs w:val="20"/>
      <w:lang w:val="en-GB" w:eastAsia="en-US"/>
    </w:rPr>
  </w:style>
  <w:style w:type="character" w:customStyle="1" w:styleId="PlainTextChar">
    <w:name w:val="Plain Text Char"/>
    <w:basedOn w:val="DefaultParagraphFont"/>
    <w:link w:val="PlainText"/>
    <w:rsid w:val="000055AF"/>
    <w:rPr>
      <w:rFonts w:ascii="Courier New" w:eastAsia="SimSu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0133C5E-29F2-45EE-AC13-8A67F52E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2018-10-07T02:21:00Z</cp:lastPrinted>
  <dcterms:created xsi:type="dcterms:W3CDTF">2021-07-25T03:28:00Z</dcterms:created>
  <dcterms:modified xsi:type="dcterms:W3CDTF">2021-07-25T03:28:00Z</dcterms:modified>
</cp:coreProperties>
</file>