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1420E" w14:textId="77777777" w:rsidR="00CE71BD" w:rsidRPr="00F57908" w:rsidRDefault="00CE71BD" w:rsidP="00740BAA">
      <w:pPr>
        <w:pStyle w:val="Title"/>
        <w:spacing w:after="0"/>
        <w:jc w:val="both"/>
        <w:rPr>
          <w:strike/>
          <w:color w:val="auto"/>
          <w:sz w:val="16"/>
          <w:szCs w:val="16"/>
        </w:rPr>
      </w:pPr>
    </w:p>
    <w:p w14:paraId="7C2FEB59" w14:textId="77777777" w:rsidR="00740BAA" w:rsidRPr="00915382" w:rsidRDefault="002D0BC0" w:rsidP="00740BAA">
      <w:pPr>
        <w:pStyle w:val="Title"/>
        <w:spacing w:after="0"/>
        <w:jc w:val="both"/>
        <w:rPr>
          <w:color w:val="auto"/>
        </w:rPr>
      </w:pPr>
      <w:r>
        <w:rPr>
          <w:color w:val="auto"/>
        </w:rPr>
        <w:t>JC Economics CSQ – Term 1 2015</w:t>
      </w:r>
    </w:p>
    <w:p w14:paraId="5564B47C" w14:textId="77777777" w:rsidR="00740BAA" w:rsidRPr="00530522" w:rsidRDefault="00530522" w:rsidP="00740BAA">
      <w:pPr>
        <w:pStyle w:val="Heading1"/>
        <w:spacing w:before="0" w:after="0"/>
        <w:jc w:val="both"/>
        <w:rPr>
          <w:rFonts w:asciiTheme="majorHAnsi" w:hAnsiTheme="majorHAnsi"/>
        </w:rPr>
      </w:pPr>
      <w:r w:rsidRPr="00530522">
        <w:rPr>
          <w:rFonts w:asciiTheme="majorHAnsi" w:hAnsiTheme="majorHAnsi"/>
        </w:rPr>
        <w:t>National Income Accounting</w:t>
      </w:r>
    </w:p>
    <w:p w14:paraId="136CDC54" w14:textId="77777777" w:rsidR="00740BAA" w:rsidRDefault="00740BAA" w:rsidP="00740BAA">
      <w:pPr>
        <w:tabs>
          <w:tab w:val="left" w:pos="567"/>
        </w:tabs>
        <w:jc w:val="both"/>
        <w:rPr>
          <w:lang w:eastAsia="zh-CN"/>
        </w:rPr>
      </w:pPr>
      <w:r>
        <w:rPr>
          <w:noProof/>
          <w:lang w:val="en-SG" w:eastAsia="zh-CN"/>
        </w:rPr>
        <w:drawing>
          <wp:inline distT="0" distB="0" distL="0" distR="0" wp14:anchorId="54CAD8C6" wp14:editId="04EB07E3">
            <wp:extent cx="5724525" cy="70294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24525" cy="7029450"/>
                    </a:xfrm>
                    <a:prstGeom prst="rect">
                      <a:avLst/>
                    </a:prstGeom>
                    <a:noFill/>
                    <a:ln w="9525">
                      <a:noFill/>
                      <a:miter lim="800000"/>
                      <a:headEnd/>
                      <a:tailEnd/>
                    </a:ln>
                  </pic:spPr>
                </pic:pic>
              </a:graphicData>
            </a:graphic>
          </wp:inline>
        </w:drawing>
      </w:r>
    </w:p>
    <w:p w14:paraId="524D4FD7" w14:textId="77777777" w:rsidR="00740BAA" w:rsidRDefault="00740BAA" w:rsidP="00740BAA">
      <w:pPr>
        <w:tabs>
          <w:tab w:val="left" w:pos="567"/>
        </w:tabs>
        <w:jc w:val="both"/>
        <w:rPr>
          <w:lang w:eastAsia="zh-CN"/>
        </w:rPr>
      </w:pPr>
    </w:p>
    <w:p w14:paraId="7AFCD653" w14:textId="77777777" w:rsidR="00740BAA" w:rsidRDefault="00740BAA" w:rsidP="00740BAA">
      <w:pPr>
        <w:tabs>
          <w:tab w:val="left" w:pos="567"/>
        </w:tabs>
        <w:jc w:val="both"/>
        <w:rPr>
          <w:lang w:eastAsia="zh-CN"/>
        </w:rPr>
      </w:pPr>
    </w:p>
    <w:p w14:paraId="50B72B95" w14:textId="77777777" w:rsidR="00CE71BD" w:rsidRDefault="00CE71BD" w:rsidP="00740BAA">
      <w:pPr>
        <w:autoSpaceDE w:val="0"/>
        <w:autoSpaceDN w:val="0"/>
        <w:adjustRightInd w:val="0"/>
        <w:jc w:val="both"/>
        <w:rPr>
          <w:rFonts w:ascii="MS Shell Dlg" w:hAnsi="MS Shell Dlg" w:cs="MS Shell Dlg"/>
          <w:noProof/>
          <w:sz w:val="17"/>
          <w:szCs w:val="17"/>
          <w:lang w:val="en-SG" w:eastAsia="zh-CN"/>
        </w:rPr>
      </w:pPr>
    </w:p>
    <w:p w14:paraId="1E0FCFAB" w14:textId="77777777" w:rsidR="00CE71BD" w:rsidRDefault="00CE71BD" w:rsidP="00740BAA">
      <w:pPr>
        <w:autoSpaceDE w:val="0"/>
        <w:autoSpaceDN w:val="0"/>
        <w:adjustRightInd w:val="0"/>
        <w:jc w:val="both"/>
        <w:rPr>
          <w:rFonts w:ascii="MS Shell Dlg" w:hAnsi="MS Shell Dlg" w:cs="MS Shell Dlg"/>
          <w:noProof/>
          <w:sz w:val="17"/>
          <w:szCs w:val="17"/>
          <w:lang w:val="en-SG" w:eastAsia="zh-CN"/>
        </w:rPr>
      </w:pPr>
    </w:p>
    <w:p w14:paraId="5F9E931C" w14:textId="77777777" w:rsidR="00CE71BD" w:rsidRDefault="00CE71BD" w:rsidP="00740BAA">
      <w:pPr>
        <w:autoSpaceDE w:val="0"/>
        <w:autoSpaceDN w:val="0"/>
        <w:adjustRightInd w:val="0"/>
        <w:jc w:val="both"/>
        <w:rPr>
          <w:rFonts w:ascii="MS Shell Dlg" w:hAnsi="MS Shell Dlg" w:cs="MS Shell Dlg"/>
          <w:noProof/>
          <w:sz w:val="17"/>
          <w:szCs w:val="17"/>
          <w:lang w:val="en-SG" w:eastAsia="zh-CN"/>
        </w:rPr>
      </w:pPr>
    </w:p>
    <w:p w14:paraId="617E77A8" w14:textId="77777777" w:rsidR="00CE71BD" w:rsidRDefault="00CE71BD" w:rsidP="00740BAA">
      <w:pPr>
        <w:autoSpaceDE w:val="0"/>
        <w:autoSpaceDN w:val="0"/>
        <w:adjustRightInd w:val="0"/>
        <w:jc w:val="both"/>
        <w:rPr>
          <w:rFonts w:ascii="MS Shell Dlg" w:hAnsi="MS Shell Dlg" w:cs="MS Shell Dlg"/>
          <w:noProof/>
          <w:sz w:val="17"/>
          <w:szCs w:val="17"/>
          <w:lang w:val="en-SG" w:eastAsia="zh-CN"/>
        </w:rPr>
      </w:pPr>
    </w:p>
    <w:p w14:paraId="4BC143BE" w14:textId="77777777" w:rsidR="00CE71BD" w:rsidRDefault="00CE71BD" w:rsidP="00740BAA">
      <w:pPr>
        <w:autoSpaceDE w:val="0"/>
        <w:autoSpaceDN w:val="0"/>
        <w:adjustRightInd w:val="0"/>
        <w:jc w:val="both"/>
        <w:rPr>
          <w:rFonts w:ascii="MS Shell Dlg" w:hAnsi="MS Shell Dlg" w:cs="MS Shell Dlg"/>
          <w:noProof/>
          <w:sz w:val="17"/>
          <w:szCs w:val="17"/>
          <w:lang w:val="en-SG" w:eastAsia="zh-CN"/>
        </w:rPr>
      </w:pPr>
    </w:p>
    <w:p w14:paraId="5050B673" w14:textId="77777777" w:rsidR="00CE71BD" w:rsidRDefault="00CE71BD" w:rsidP="00740BAA">
      <w:pPr>
        <w:autoSpaceDE w:val="0"/>
        <w:autoSpaceDN w:val="0"/>
        <w:adjustRightInd w:val="0"/>
        <w:jc w:val="both"/>
        <w:rPr>
          <w:rFonts w:ascii="MS Shell Dlg" w:hAnsi="MS Shell Dlg" w:cs="MS Shell Dlg"/>
          <w:noProof/>
          <w:sz w:val="17"/>
          <w:szCs w:val="17"/>
          <w:lang w:val="en-SG" w:eastAsia="zh-CN"/>
        </w:rPr>
      </w:pPr>
    </w:p>
    <w:p w14:paraId="43743F3B" w14:textId="77777777" w:rsidR="00CE71BD" w:rsidRDefault="00CE71BD" w:rsidP="00740BAA">
      <w:pPr>
        <w:autoSpaceDE w:val="0"/>
        <w:autoSpaceDN w:val="0"/>
        <w:adjustRightInd w:val="0"/>
        <w:jc w:val="both"/>
        <w:rPr>
          <w:rFonts w:ascii="MS Shell Dlg" w:hAnsi="MS Shell Dlg" w:cs="MS Shell Dlg"/>
          <w:noProof/>
          <w:sz w:val="17"/>
          <w:szCs w:val="17"/>
          <w:lang w:val="en-SG" w:eastAsia="zh-CN"/>
        </w:rPr>
      </w:pPr>
    </w:p>
    <w:p w14:paraId="5DAA9206" w14:textId="77777777" w:rsidR="00740BAA" w:rsidRDefault="00740BAA" w:rsidP="00740BAA">
      <w:pPr>
        <w:autoSpaceDE w:val="0"/>
        <w:autoSpaceDN w:val="0"/>
        <w:adjustRightInd w:val="0"/>
        <w:jc w:val="both"/>
        <w:rPr>
          <w:rFonts w:ascii="MS Shell Dlg" w:hAnsi="MS Shell Dlg" w:cs="MS Shell Dlg"/>
          <w:sz w:val="17"/>
          <w:szCs w:val="17"/>
        </w:rPr>
      </w:pPr>
      <w:r>
        <w:rPr>
          <w:rFonts w:ascii="MS Shell Dlg" w:hAnsi="MS Shell Dlg" w:cs="MS Shell Dlg"/>
          <w:noProof/>
          <w:sz w:val="17"/>
          <w:szCs w:val="17"/>
          <w:lang w:val="en-SG" w:eastAsia="zh-CN"/>
        </w:rPr>
        <w:drawing>
          <wp:inline distT="0" distB="0" distL="0" distR="0" wp14:anchorId="479A4EC7" wp14:editId="05CD14CB">
            <wp:extent cx="5731510" cy="1392526"/>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31510" cy="1392526"/>
                    </a:xfrm>
                    <a:prstGeom prst="rect">
                      <a:avLst/>
                    </a:prstGeom>
                    <a:noFill/>
                    <a:ln w="9525">
                      <a:noFill/>
                      <a:miter lim="800000"/>
                      <a:headEnd/>
                      <a:tailEnd/>
                    </a:ln>
                  </pic:spPr>
                </pic:pic>
              </a:graphicData>
            </a:graphic>
          </wp:inline>
        </w:drawing>
      </w:r>
    </w:p>
    <w:p w14:paraId="73B0D6FA" w14:textId="77777777" w:rsidR="00740BAA" w:rsidRPr="00922E75" w:rsidRDefault="00740BAA" w:rsidP="00740BAA">
      <w:pPr>
        <w:autoSpaceDE w:val="0"/>
        <w:autoSpaceDN w:val="0"/>
        <w:adjustRightInd w:val="0"/>
        <w:jc w:val="both"/>
        <w:rPr>
          <w:rFonts w:cs="MS Shell Dlg"/>
        </w:rPr>
      </w:pPr>
    </w:p>
    <w:p w14:paraId="62343D1D" w14:textId="77777777" w:rsidR="00740BAA" w:rsidRPr="00922E75" w:rsidRDefault="00740BAA" w:rsidP="00740BAA">
      <w:pPr>
        <w:autoSpaceDE w:val="0"/>
        <w:autoSpaceDN w:val="0"/>
        <w:adjustRightInd w:val="0"/>
        <w:jc w:val="both"/>
        <w:rPr>
          <w:rFonts w:cs="MS Shell Dlg"/>
          <w:b/>
        </w:rPr>
      </w:pPr>
      <w:r w:rsidRPr="00922E75">
        <w:rPr>
          <w:rFonts w:cs="MS Shell Dlg"/>
          <w:b/>
        </w:rPr>
        <w:t>Answer the following questions</w:t>
      </w:r>
    </w:p>
    <w:p w14:paraId="09196AF7" w14:textId="77777777" w:rsidR="00740BAA" w:rsidRPr="00922E75" w:rsidRDefault="00740BAA" w:rsidP="00740BAA">
      <w:pPr>
        <w:autoSpaceDE w:val="0"/>
        <w:autoSpaceDN w:val="0"/>
        <w:adjustRightInd w:val="0"/>
        <w:jc w:val="both"/>
        <w:rPr>
          <w:rFonts w:cs="MS Shell Dlg"/>
        </w:rPr>
      </w:pPr>
      <w:r>
        <w:rPr>
          <w:rFonts w:cs="MS Shell Dlg"/>
        </w:rPr>
        <w:t xml:space="preserve">(a) Define Real GDP. </w:t>
      </w:r>
      <w:r w:rsidRPr="00922E75">
        <w:rPr>
          <w:rFonts w:cs="MS Shell Dlg"/>
        </w:rPr>
        <w:t>[2]</w:t>
      </w:r>
    </w:p>
    <w:p w14:paraId="2F2928A6" w14:textId="77777777" w:rsidR="00740BAA" w:rsidRDefault="00740BAA" w:rsidP="00740BAA">
      <w:pPr>
        <w:autoSpaceDE w:val="0"/>
        <w:autoSpaceDN w:val="0"/>
        <w:adjustRightInd w:val="0"/>
        <w:jc w:val="both"/>
        <w:rPr>
          <w:rFonts w:cs="MS Shell Dlg"/>
        </w:rPr>
      </w:pPr>
    </w:p>
    <w:p w14:paraId="59093481" w14:textId="77777777" w:rsidR="00740BAA" w:rsidRPr="00922E75" w:rsidRDefault="00740BAA" w:rsidP="00740BAA">
      <w:pPr>
        <w:autoSpaceDE w:val="0"/>
        <w:autoSpaceDN w:val="0"/>
        <w:adjustRightInd w:val="0"/>
        <w:jc w:val="both"/>
        <w:rPr>
          <w:rFonts w:cs="MS Shell Dlg"/>
        </w:rPr>
      </w:pPr>
      <w:r>
        <w:rPr>
          <w:rFonts w:cs="MS Shell Dlg"/>
        </w:rPr>
        <w:t>(b) With reference to Tabl</w:t>
      </w:r>
      <w:r w:rsidRPr="00922E75">
        <w:rPr>
          <w:rFonts w:cs="MS Shell Dlg"/>
        </w:rPr>
        <w:t>e 1, account for the tre</w:t>
      </w:r>
      <w:r>
        <w:rPr>
          <w:rFonts w:cs="MS Shell Dlg"/>
        </w:rPr>
        <w:t>nd in real GDP per capita from</w:t>
      </w:r>
      <w:r w:rsidRPr="00922E75">
        <w:rPr>
          <w:rFonts w:cs="MS Shell Dlg"/>
        </w:rPr>
        <w:t xml:space="preserve"> </w:t>
      </w:r>
      <w:r>
        <w:rPr>
          <w:rFonts w:cs="MS Shell Dlg"/>
        </w:rPr>
        <w:t>2006 to 2010 for Indonesia. [2]</w:t>
      </w:r>
    </w:p>
    <w:p w14:paraId="51302EA6" w14:textId="77777777" w:rsidR="00740BAA" w:rsidRDefault="00740BAA" w:rsidP="00740BAA">
      <w:pPr>
        <w:autoSpaceDE w:val="0"/>
        <w:autoSpaceDN w:val="0"/>
        <w:adjustRightInd w:val="0"/>
        <w:jc w:val="both"/>
        <w:rPr>
          <w:rFonts w:cs="MS Shell Dlg"/>
        </w:rPr>
      </w:pPr>
    </w:p>
    <w:p w14:paraId="407A84D3" w14:textId="77777777" w:rsidR="00740BAA" w:rsidRPr="00922E75" w:rsidRDefault="00740BAA" w:rsidP="00740BAA">
      <w:pPr>
        <w:autoSpaceDE w:val="0"/>
        <w:autoSpaceDN w:val="0"/>
        <w:adjustRightInd w:val="0"/>
        <w:jc w:val="both"/>
        <w:rPr>
          <w:rFonts w:cs="MS Shell Dlg"/>
        </w:rPr>
      </w:pPr>
      <w:r>
        <w:rPr>
          <w:rFonts w:cs="MS Shell Dlg"/>
        </w:rPr>
        <w:t>(c)</w:t>
      </w:r>
      <w:r w:rsidRPr="00922E75">
        <w:rPr>
          <w:rFonts w:cs="MS Shell Dlg"/>
        </w:rPr>
        <w:t xml:space="preserve"> What is the difference between the curren</w:t>
      </w:r>
      <w:r>
        <w:rPr>
          <w:rFonts w:cs="MS Shell Dlg"/>
        </w:rPr>
        <w:t>t account balance for Indonesia</w:t>
      </w:r>
      <w:r w:rsidRPr="00922E75">
        <w:rPr>
          <w:rFonts w:cs="MS Shell Dlg"/>
        </w:rPr>
        <w:t xml:space="preserve"> and Vietnam between 2008 and 2010?</w:t>
      </w:r>
      <w:r>
        <w:rPr>
          <w:rFonts w:cs="MS Shell Dlg"/>
        </w:rPr>
        <w:t xml:space="preserve"> [2]</w:t>
      </w:r>
    </w:p>
    <w:p w14:paraId="3746696C" w14:textId="77777777" w:rsidR="00740BAA" w:rsidRDefault="00740BAA" w:rsidP="00740BAA">
      <w:pPr>
        <w:autoSpaceDE w:val="0"/>
        <w:autoSpaceDN w:val="0"/>
        <w:adjustRightInd w:val="0"/>
        <w:jc w:val="both"/>
        <w:rPr>
          <w:rFonts w:cs="MS Shell Dlg"/>
        </w:rPr>
      </w:pPr>
    </w:p>
    <w:p w14:paraId="234714C0" w14:textId="77777777" w:rsidR="00740BAA" w:rsidRPr="00922E75" w:rsidRDefault="00740BAA" w:rsidP="00740BAA">
      <w:pPr>
        <w:autoSpaceDE w:val="0"/>
        <w:autoSpaceDN w:val="0"/>
        <w:adjustRightInd w:val="0"/>
        <w:jc w:val="both"/>
        <w:rPr>
          <w:rFonts w:cs="MS Shell Dlg"/>
        </w:rPr>
      </w:pPr>
      <w:r>
        <w:rPr>
          <w:rFonts w:cs="MS Shell Dlg"/>
        </w:rPr>
        <w:t xml:space="preserve">(d) </w:t>
      </w:r>
      <w:r w:rsidRPr="00922E75">
        <w:rPr>
          <w:rFonts w:cs="MS Shell Dlg"/>
        </w:rPr>
        <w:t>Describe the trend in consumer prices in Indones</w:t>
      </w:r>
      <w:r>
        <w:rPr>
          <w:rFonts w:cs="MS Shell Dlg"/>
        </w:rPr>
        <w:t xml:space="preserve">ia between 2006 and 2010. </w:t>
      </w:r>
      <w:r w:rsidRPr="00922E75">
        <w:rPr>
          <w:rFonts w:cs="MS Shell Dlg"/>
        </w:rPr>
        <w:t>[2]</w:t>
      </w:r>
    </w:p>
    <w:p w14:paraId="78F3CC48" w14:textId="77777777" w:rsidR="00740BAA" w:rsidRDefault="00740BAA" w:rsidP="00740BAA">
      <w:pPr>
        <w:autoSpaceDE w:val="0"/>
        <w:autoSpaceDN w:val="0"/>
        <w:adjustRightInd w:val="0"/>
        <w:jc w:val="both"/>
        <w:rPr>
          <w:rFonts w:cs="MS Shell Dlg"/>
        </w:rPr>
      </w:pPr>
    </w:p>
    <w:p w14:paraId="3BF0F1C0" w14:textId="77777777" w:rsidR="00740BAA" w:rsidRPr="00922E75" w:rsidRDefault="00740BAA" w:rsidP="00740BAA">
      <w:pPr>
        <w:autoSpaceDE w:val="0"/>
        <w:autoSpaceDN w:val="0"/>
        <w:adjustRightInd w:val="0"/>
        <w:jc w:val="both"/>
        <w:rPr>
          <w:rFonts w:cs="MS Shell Dlg"/>
        </w:rPr>
      </w:pPr>
      <w:r>
        <w:rPr>
          <w:rFonts w:cs="MS Shell Dlg"/>
        </w:rPr>
        <w:t xml:space="preserve">(e) </w:t>
      </w:r>
      <w:r w:rsidRPr="00922E75">
        <w:rPr>
          <w:rFonts w:cs="MS Shell Dlg"/>
        </w:rPr>
        <w:t>Using an AD-AS diagram, explain the cause of infl</w:t>
      </w:r>
      <w:r>
        <w:rPr>
          <w:rFonts w:cs="MS Shell Dlg"/>
        </w:rPr>
        <w:t>ation in Indonesia in 2010.</w:t>
      </w:r>
      <w:r w:rsidRPr="00922E75">
        <w:rPr>
          <w:rFonts w:cs="MS Shell Dlg"/>
        </w:rPr>
        <w:t xml:space="preserve"> [4]</w:t>
      </w:r>
    </w:p>
    <w:p w14:paraId="25771583" w14:textId="77777777" w:rsidR="00740BAA" w:rsidRDefault="00740BAA" w:rsidP="00740BAA">
      <w:pPr>
        <w:autoSpaceDE w:val="0"/>
        <w:autoSpaceDN w:val="0"/>
        <w:adjustRightInd w:val="0"/>
        <w:jc w:val="both"/>
        <w:rPr>
          <w:rFonts w:cs="MS Shell Dlg"/>
        </w:rPr>
      </w:pPr>
    </w:p>
    <w:p w14:paraId="6481165C" w14:textId="77777777" w:rsidR="00740BAA" w:rsidRPr="00922E75" w:rsidRDefault="00740BAA" w:rsidP="00740BAA">
      <w:pPr>
        <w:autoSpaceDE w:val="0"/>
        <w:autoSpaceDN w:val="0"/>
        <w:adjustRightInd w:val="0"/>
        <w:jc w:val="both"/>
        <w:rPr>
          <w:rFonts w:cs="MS Shell Dlg"/>
        </w:rPr>
      </w:pPr>
      <w:r>
        <w:rPr>
          <w:rFonts w:cs="MS Shell Dlg"/>
        </w:rPr>
        <w:t xml:space="preserve">(f) Discuss the usefulness of the data provided in comparing the living </w:t>
      </w:r>
      <w:r w:rsidRPr="00922E75">
        <w:rPr>
          <w:rFonts w:cs="MS Shell Dlg"/>
        </w:rPr>
        <w:t>standards between Indonesia and Vietnam.</w:t>
      </w:r>
      <w:r>
        <w:rPr>
          <w:rFonts w:cs="MS Shell Dlg"/>
        </w:rPr>
        <w:t xml:space="preserve"> [8]</w:t>
      </w:r>
    </w:p>
    <w:p w14:paraId="4743A41C" w14:textId="77777777" w:rsidR="00740BAA" w:rsidRDefault="00740BAA" w:rsidP="00740BAA">
      <w:pPr>
        <w:tabs>
          <w:tab w:val="left" w:pos="567"/>
        </w:tabs>
        <w:jc w:val="both"/>
        <w:rPr>
          <w:rFonts w:cs="MS Shell Dlg"/>
        </w:rPr>
      </w:pPr>
    </w:p>
    <w:p w14:paraId="08FB941A" w14:textId="77777777" w:rsidR="00740BAA" w:rsidRDefault="00CE71BD" w:rsidP="00CE71BD">
      <w:pPr>
        <w:tabs>
          <w:tab w:val="left" w:pos="567"/>
        </w:tabs>
        <w:jc w:val="right"/>
        <w:rPr>
          <w:rFonts w:cs="MS Shell Dlg"/>
        </w:rPr>
      </w:pPr>
      <w:r>
        <w:rPr>
          <w:rFonts w:cs="MS Shell Dlg"/>
        </w:rPr>
        <w:t>[Total: 20m]</w:t>
      </w:r>
    </w:p>
    <w:p w14:paraId="366D5953" w14:textId="77777777" w:rsidR="00740BAA" w:rsidRDefault="00740BAA" w:rsidP="00740BAA">
      <w:pPr>
        <w:tabs>
          <w:tab w:val="left" w:pos="567"/>
        </w:tabs>
        <w:jc w:val="both"/>
        <w:rPr>
          <w:rFonts w:cs="MS Shell Dlg"/>
        </w:rPr>
      </w:pPr>
    </w:p>
    <w:p w14:paraId="1C08A19E" w14:textId="77777777" w:rsidR="00740BAA" w:rsidRDefault="00740BAA" w:rsidP="00740BAA">
      <w:pPr>
        <w:tabs>
          <w:tab w:val="left" w:pos="567"/>
        </w:tabs>
        <w:jc w:val="both"/>
        <w:rPr>
          <w:rFonts w:cs="MS Shell Dlg"/>
        </w:rPr>
      </w:pPr>
    </w:p>
    <w:p w14:paraId="122CE36C" w14:textId="77777777" w:rsidR="00740BAA" w:rsidRDefault="00740BAA" w:rsidP="00740BAA">
      <w:pPr>
        <w:tabs>
          <w:tab w:val="left" w:pos="567"/>
        </w:tabs>
        <w:jc w:val="both"/>
        <w:rPr>
          <w:rFonts w:cs="MS Shell Dlg"/>
        </w:rPr>
      </w:pPr>
    </w:p>
    <w:p w14:paraId="5F1D627A" w14:textId="77777777" w:rsidR="00740BAA" w:rsidRDefault="00740BAA" w:rsidP="00740BAA">
      <w:pPr>
        <w:tabs>
          <w:tab w:val="left" w:pos="567"/>
        </w:tabs>
        <w:jc w:val="both"/>
        <w:rPr>
          <w:rFonts w:cs="MS Shell Dlg"/>
        </w:rPr>
      </w:pPr>
    </w:p>
    <w:p w14:paraId="0557BDA9" w14:textId="77777777" w:rsidR="00740BAA" w:rsidRDefault="00740BAA" w:rsidP="00740BAA">
      <w:pPr>
        <w:tabs>
          <w:tab w:val="left" w:pos="567"/>
        </w:tabs>
        <w:jc w:val="both"/>
        <w:rPr>
          <w:rFonts w:cs="MS Shell Dlg"/>
        </w:rPr>
      </w:pPr>
    </w:p>
    <w:p w14:paraId="1213BFFC" w14:textId="77777777" w:rsidR="00740BAA" w:rsidRDefault="00740BAA" w:rsidP="00740BAA">
      <w:pPr>
        <w:tabs>
          <w:tab w:val="left" w:pos="567"/>
        </w:tabs>
        <w:jc w:val="both"/>
        <w:rPr>
          <w:rFonts w:cs="MS Shell Dlg"/>
        </w:rPr>
      </w:pPr>
    </w:p>
    <w:p w14:paraId="1AB8D3E2" w14:textId="77777777" w:rsidR="00740BAA" w:rsidRDefault="00740BAA" w:rsidP="00740BAA">
      <w:pPr>
        <w:tabs>
          <w:tab w:val="left" w:pos="567"/>
        </w:tabs>
        <w:jc w:val="both"/>
        <w:rPr>
          <w:rFonts w:cs="MS Shell Dlg"/>
        </w:rPr>
      </w:pPr>
    </w:p>
    <w:p w14:paraId="3FA53475" w14:textId="77777777" w:rsidR="00740BAA" w:rsidRDefault="00740BAA" w:rsidP="00740BAA">
      <w:pPr>
        <w:tabs>
          <w:tab w:val="left" w:pos="567"/>
        </w:tabs>
        <w:jc w:val="both"/>
        <w:rPr>
          <w:rFonts w:cs="MS Shell Dlg"/>
        </w:rPr>
      </w:pPr>
    </w:p>
    <w:p w14:paraId="3FDA3E8D" w14:textId="77777777" w:rsidR="00740BAA" w:rsidRDefault="00740BAA" w:rsidP="00740BAA">
      <w:pPr>
        <w:tabs>
          <w:tab w:val="left" w:pos="567"/>
        </w:tabs>
        <w:jc w:val="both"/>
        <w:rPr>
          <w:rFonts w:cs="MS Shell Dlg"/>
        </w:rPr>
      </w:pPr>
    </w:p>
    <w:p w14:paraId="329E7D17" w14:textId="77777777" w:rsidR="00740BAA" w:rsidRDefault="00740BAA" w:rsidP="00740BAA">
      <w:pPr>
        <w:tabs>
          <w:tab w:val="left" w:pos="567"/>
        </w:tabs>
        <w:jc w:val="both"/>
        <w:rPr>
          <w:rFonts w:cs="MS Shell Dlg"/>
        </w:rPr>
      </w:pPr>
    </w:p>
    <w:p w14:paraId="0531BB58" w14:textId="77777777" w:rsidR="00740BAA" w:rsidRDefault="00740BAA" w:rsidP="00740BAA">
      <w:pPr>
        <w:tabs>
          <w:tab w:val="left" w:pos="567"/>
        </w:tabs>
        <w:jc w:val="both"/>
        <w:rPr>
          <w:rFonts w:cs="MS Shell Dlg"/>
        </w:rPr>
      </w:pPr>
    </w:p>
    <w:p w14:paraId="5FECC63B" w14:textId="77777777" w:rsidR="00740BAA" w:rsidRDefault="00740BAA" w:rsidP="00740BAA">
      <w:pPr>
        <w:tabs>
          <w:tab w:val="left" w:pos="567"/>
        </w:tabs>
        <w:jc w:val="both"/>
        <w:rPr>
          <w:rFonts w:cs="MS Shell Dlg"/>
        </w:rPr>
      </w:pPr>
    </w:p>
    <w:p w14:paraId="197DA62B" w14:textId="77777777" w:rsidR="00740BAA" w:rsidRDefault="00740BAA" w:rsidP="00740BAA">
      <w:pPr>
        <w:tabs>
          <w:tab w:val="left" w:pos="567"/>
        </w:tabs>
        <w:jc w:val="both"/>
        <w:rPr>
          <w:rFonts w:cs="MS Shell Dlg"/>
        </w:rPr>
      </w:pPr>
    </w:p>
    <w:p w14:paraId="045C8635" w14:textId="77777777" w:rsidR="00740BAA" w:rsidRDefault="00740BAA" w:rsidP="00740BAA">
      <w:pPr>
        <w:tabs>
          <w:tab w:val="left" w:pos="567"/>
        </w:tabs>
        <w:jc w:val="both"/>
        <w:rPr>
          <w:rFonts w:cs="MS Shell Dlg"/>
        </w:rPr>
      </w:pPr>
    </w:p>
    <w:p w14:paraId="6C9556C6" w14:textId="77777777" w:rsidR="00740BAA" w:rsidRDefault="00740BAA" w:rsidP="00740BAA">
      <w:pPr>
        <w:tabs>
          <w:tab w:val="left" w:pos="567"/>
        </w:tabs>
        <w:jc w:val="both"/>
        <w:rPr>
          <w:rFonts w:cs="MS Shell Dlg"/>
        </w:rPr>
      </w:pPr>
    </w:p>
    <w:p w14:paraId="382EDA9F" w14:textId="77777777" w:rsidR="00740BAA" w:rsidRDefault="00740BAA" w:rsidP="00740BAA">
      <w:pPr>
        <w:tabs>
          <w:tab w:val="left" w:pos="567"/>
        </w:tabs>
        <w:jc w:val="both"/>
        <w:rPr>
          <w:rFonts w:cs="MS Shell Dlg"/>
        </w:rPr>
      </w:pPr>
    </w:p>
    <w:p w14:paraId="7885E6CA" w14:textId="77777777" w:rsidR="00740BAA" w:rsidRDefault="00740BAA" w:rsidP="00740BAA">
      <w:pPr>
        <w:tabs>
          <w:tab w:val="left" w:pos="567"/>
        </w:tabs>
        <w:jc w:val="both"/>
        <w:rPr>
          <w:rFonts w:cs="MS Shell Dlg"/>
        </w:rPr>
      </w:pPr>
    </w:p>
    <w:p w14:paraId="43F3DC34" w14:textId="77777777" w:rsidR="00740BAA" w:rsidRDefault="00740BAA" w:rsidP="00740BAA">
      <w:pPr>
        <w:tabs>
          <w:tab w:val="left" w:pos="567"/>
        </w:tabs>
        <w:jc w:val="both"/>
        <w:rPr>
          <w:rFonts w:cs="MS Shell Dlg"/>
        </w:rPr>
      </w:pPr>
    </w:p>
    <w:p w14:paraId="7D538470" w14:textId="77777777" w:rsidR="00CE71BD" w:rsidRDefault="00CE71BD" w:rsidP="00740BAA">
      <w:pPr>
        <w:tabs>
          <w:tab w:val="left" w:pos="567"/>
        </w:tabs>
        <w:jc w:val="both"/>
        <w:rPr>
          <w:rFonts w:cs="MS Shell Dlg"/>
        </w:rPr>
      </w:pPr>
    </w:p>
    <w:p w14:paraId="080CBCD2" w14:textId="77777777" w:rsidR="00CE71BD" w:rsidRDefault="00CE71BD" w:rsidP="00740BAA">
      <w:pPr>
        <w:tabs>
          <w:tab w:val="left" w:pos="567"/>
        </w:tabs>
        <w:jc w:val="both"/>
        <w:rPr>
          <w:rFonts w:cs="MS Shell Dlg"/>
        </w:rPr>
      </w:pPr>
    </w:p>
    <w:p w14:paraId="6BB468C7" w14:textId="77777777" w:rsidR="00CE71BD" w:rsidRDefault="00CE71BD" w:rsidP="00740BAA">
      <w:pPr>
        <w:tabs>
          <w:tab w:val="left" w:pos="567"/>
        </w:tabs>
        <w:jc w:val="both"/>
        <w:rPr>
          <w:rFonts w:cs="MS Shell Dlg"/>
        </w:rPr>
      </w:pPr>
    </w:p>
    <w:p w14:paraId="032485BF" w14:textId="77777777" w:rsidR="00740BAA" w:rsidRDefault="00740BAA" w:rsidP="00740BAA">
      <w:pPr>
        <w:tabs>
          <w:tab w:val="left" w:pos="567"/>
        </w:tabs>
        <w:jc w:val="both"/>
        <w:rPr>
          <w:b/>
          <w:lang w:eastAsia="zh-CN"/>
        </w:rPr>
      </w:pPr>
      <w:r>
        <w:rPr>
          <w:b/>
          <w:lang w:eastAsia="zh-CN"/>
        </w:rPr>
        <w:t>Suggested Answers</w:t>
      </w:r>
    </w:p>
    <w:p w14:paraId="2B2B8FC9" w14:textId="77777777" w:rsidR="00740BAA" w:rsidRDefault="00740BAA" w:rsidP="00740BAA">
      <w:pPr>
        <w:autoSpaceDE w:val="0"/>
        <w:autoSpaceDN w:val="0"/>
        <w:adjustRightInd w:val="0"/>
        <w:jc w:val="both"/>
        <w:rPr>
          <w:rFonts w:cs="MS Shell Dlg"/>
          <w:b/>
        </w:rPr>
      </w:pPr>
    </w:p>
    <w:p w14:paraId="4137C99E" w14:textId="77777777" w:rsidR="00740BAA" w:rsidRPr="00E51B1A" w:rsidRDefault="00740BAA" w:rsidP="00740BAA">
      <w:pPr>
        <w:autoSpaceDE w:val="0"/>
        <w:autoSpaceDN w:val="0"/>
        <w:adjustRightInd w:val="0"/>
        <w:jc w:val="both"/>
        <w:rPr>
          <w:rFonts w:cs="MS Shell Dlg"/>
          <w:b/>
        </w:rPr>
      </w:pPr>
      <w:r w:rsidRPr="00E51B1A">
        <w:rPr>
          <w:rFonts w:cs="MS Shell Dlg"/>
          <w:b/>
        </w:rPr>
        <w:t>(a) Define Real GDP. [2]</w:t>
      </w:r>
    </w:p>
    <w:p w14:paraId="143E9AB4" w14:textId="77777777" w:rsidR="00740BAA" w:rsidRDefault="00740BAA" w:rsidP="00740BAA">
      <w:pPr>
        <w:autoSpaceDE w:val="0"/>
        <w:autoSpaceDN w:val="0"/>
        <w:adjustRightInd w:val="0"/>
        <w:jc w:val="both"/>
        <w:rPr>
          <w:rFonts w:cs="MS Shell Dlg"/>
        </w:rPr>
      </w:pPr>
    </w:p>
    <w:p w14:paraId="40C198DF" w14:textId="77777777" w:rsidR="00740BAA" w:rsidRDefault="00740BAA" w:rsidP="00740BAA">
      <w:pPr>
        <w:autoSpaceDE w:val="0"/>
        <w:autoSpaceDN w:val="0"/>
        <w:adjustRightInd w:val="0"/>
        <w:jc w:val="both"/>
        <w:rPr>
          <w:rFonts w:cs="MS Shell Dlg"/>
        </w:rPr>
      </w:pPr>
      <w:r>
        <w:rPr>
          <w:rFonts w:cs="MS Shell Dlg"/>
        </w:rPr>
        <w:t xml:space="preserve">Real GDP refers to the </w:t>
      </w:r>
      <w:r w:rsidRPr="003811B4">
        <w:rPr>
          <w:rFonts w:cs="MS Shell Dlg"/>
          <w:highlight w:val="yellow"/>
        </w:rPr>
        <w:t>total monetary value of goods and services, produced with the geographical boundary of the country within a given time, usually one year, after being discounted for inflation, expressed in base year price level.</w:t>
      </w:r>
    </w:p>
    <w:p w14:paraId="5E1286AA" w14:textId="3523E82D" w:rsidR="00740BAA" w:rsidRDefault="00740BAA" w:rsidP="00740BAA">
      <w:pPr>
        <w:autoSpaceDE w:val="0"/>
        <w:autoSpaceDN w:val="0"/>
        <w:adjustRightInd w:val="0"/>
        <w:jc w:val="both"/>
        <w:rPr>
          <w:rFonts w:cs="MS Shell Dlg"/>
        </w:rPr>
      </w:pPr>
      <w:r>
        <w:rPr>
          <w:rFonts w:cs="MS Shell Dlg"/>
        </w:rPr>
        <w:t xml:space="preserve">-reflects the actual level of production </w:t>
      </w:r>
    </w:p>
    <w:p w14:paraId="07C517EE" w14:textId="77777777" w:rsidR="00740BAA" w:rsidRDefault="00740BAA" w:rsidP="00740BAA">
      <w:pPr>
        <w:autoSpaceDE w:val="0"/>
        <w:autoSpaceDN w:val="0"/>
        <w:adjustRightInd w:val="0"/>
        <w:jc w:val="both"/>
        <w:rPr>
          <w:rFonts w:cs="MS Shell Dlg"/>
        </w:rPr>
      </w:pPr>
    </w:p>
    <w:p w14:paraId="2F33B5B7" w14:textId="77777777" w:rsidR="00740BAA" w:rsidRPr="00E51B1A" w:rsidRDefault="00740BAA" w:rsidP="00740BAA">
      <w:pPr>
        <w:autoSpaceDE w:val="0"/>
        <w:autoSpaceDN w:val="0"/>
        <w:adjustRightInd w:val="0"/>
        <w:jc w:val="both"/>
        <w:rPr>
          <w:rFonts w:cs="MS Shell Dlg"/>
          <w:b/>
        </w:rPr>
      </w:pPr>
      <w:r w:rsidRPr="00E51B1A">
        <w:rPr>
          <w:rFonts w:cs="MS Shell Dlg"/>
          <w:b/>
        </w:rPr>
        <w:t>(b) With reference to Table 1, account for the trend in real GDP per capita from 2006 to 2010 for Indonesia. [2]</w:t>
      </w:r>
    </w:p>
    <w:p w14:paraId="6DCF066B" w14:textId="6A453C2D" w:rsidR="00740BAA" w:rsidRPr="009723F4" w:rsidRDefault="00FB3980" w:rsidP="00FB3980">
      <w:pPr>
        <w:autoSpaceDE w:val="0"/>
        <w:autoSpaceDN w:val="0"/>
        <w:adjustRightInd w:val="0"/>
        <w:ind w:firstLine="720"/>
        <w:jc w:val="both"/>
        <w:rPr>
          <w:rFonts w:cs="MS Shell Dlg"/>
          <w:u w:val="single"/>
        </w:rPr>
      </w:pPr>
      <w:r w:rsidRPr="009723F4">
        <w:rPr>
          <w:rFonts w:cs="MS Shell Dlg"/>
          <w:u w:val="single"/>
        </w:rPr>
        <w:t>(real GDP per capita income will rise if the real GDP growth rate is higher than the population growth rate)</w:t>
      </w:r>
    </w:p>
    <w:p w14:paraId="3A362803" w14:textId="77777777" w:rsidR="00740BAA" w:rsidRDefault="00740BAA" w:rsidP="00740BAA">
      <w:pPr>
        <w:autoSpaceDE w:val="0"/>
        <w:autoSpaceDN w:val="0"/>
        <w:adjustRightInd w:val="0"/>
        <w:jc w:val="both"/>
        <w:rPr>
          <w:rFonts w:cs="MS Shell Dlg"/>
        </w:rPr>
      </w:pPr>
      <w:r>
        <w:rPr>
          <w:rFonts w:cs="MS Shell Dlg"/>
        </w:rPr>
        <w:t xml:space="preserve">Real GDP per capita in Indonesia would have increased over the period as </w:t>
      </w:r>
      <w:r w:rsidRPr="00FB3980">
        <w:rPr>
          <w:rFonts w:cs="MS Shell Dlg"/>
          <w:highlight w:val="yellow"/>
        </w:rPr>
        <w:t>the percentage increase in real GDP growth was higher than the percentage increase in the population growth rates.</w:t>
      </w:r>
      <w:r>
        <w:rPr>
          <w:rFonts w:cs="MS Shell Dlg"/>
        </w:rPr>
        <w:t xml:space="preserve"> This implies more goods and services are produced and are shared by a population that has not increased extensively, meaning that the individuals in Indonesia can enjoy higher income or have goods and services to enjoy.</w:t>
      </w:r>
    </w:p>
    <w:p w14:paraId="4AA9DFB8" w14:textId="77777777" w:rsidR="00740BAA" w:rsidRDefault="00740BAA" w:rsidP="00740BAA">
      <w:pPr>
        <w:autoSpaceDE w:val="0"/>
        <w:autoSpaceDN w:val="0"/>
        <w:adjustRightInd w:val="0"/>
        <w:jc w:val="both"/>
        <w:rPr>
          <w:rFonts w:cs="MS Shell Dlg"/>
        </w:rPr>
      </w:pPr>
    </w:p>
    <w:p w14:paraId="71F86D82" w14:textId="77777777" w:rsidR="00740BAA" w:rsidRPr="00563204" w:rsidRDefault="00740BAA" w:rsidP="00740BAA">
      <w:pPr>
        <w:autoSpaceDE w:val="0"/>
        <w:autoSpaceDN w:val="0"/>
        <w:adjustRightInd w:val="0"/>
        <w:jc w:val="both"/>
        <w:rPr>
          <w:rFonts w:cs="MS Shell Dlg"/>
          <w:b/>
        </w:rPr>
      </w:pPr>
      <w:r w:rsidRPr="00563204">
        <w:rPr>
          <w:rFonts w:cs="MS Shell Dlg"/>
          <w:b/>
        </w:rPr>
        <w:t>(c) What is the difference between the current account balance for Indonesia and Vietnam between 2008 and 2010? [2]</w:t>
      </w:r>
    </w:p>
    <w:p w14:paraId="628E01FF" w14:textId="77777777" w:rsidR="00740BAA" w:rsidRDefault="00740BAA" w:rsidP="00740BAA">
      <w:pPr>
        <w:autoSpaceDE w:val="0"/>
        <w:autoSpaceDN w:val="0"/>
        <w:adjustRightInd w:val="0"/>
        <w:jc w:val="both"/>
        <w:rPr>
          <w:rFonts w:cs="MS Shell Dlg"/>
        </w:rPr>
      </w:pPr>
    </w:p>
    <w:p w14:paraId="7CEF7185" w14:textId="77777777" w:rsidR="00740BAA" w:rsidRDefault="00740BAA" w:rsidP="00740BAA">
      <w:pPr>
        <w:autoSpaceDE w:val="0"/>
        <w:autoSpaceDN w:val="0"/>
        <w:adjustRightInd w:val="0"/>
        <w:jc w:val="both"/>
        <w:rPr>
          <w:rFonts w:cs="MS Shell Dlg"/>
        </w:rPr>
      </w:pPr>
      <w:r>
        <w:rPr>
          <w:rFonts w:cs="MS Shell Dlg"/>
        </w:rPr>
        <w:t>Indonesia have enjoyed current account surplus over the years from 2008 to 2010 but Vietnam’s current account surplus reduced from 2006 to 2008 and fell into deficit in 2010.</w:t>
      </w:r>
    </w:p>
    <w:p w14:paraId="08E2EC03" w14:textId="77777777" w:rsidR="00740BAA" w:rsidRDefault="00740BAA" w:rsidP="00740BAA">
      <w:pPr>
        <w:autoSpaceDE w:val="0"/>
        <w:autoSpaceDN w:val="0"/>
        <w:adjustRightInd w:val="0"/>
        <w:jc w:val="both"/>
        <w:rPr>
          <w:rFonts w:cs="MS Shell Dlg"/>
        </w:rPr>
      </w:pPr>
    </w:p>
    <w:p w14:paraId="0484E9C3" w14:textId="3D8ED925" w:rsidR="00740BAA" w:rsidRDefault="00740BAA" w:rsidP="00740BAA">
      <w:pPr>
        <w:autoSpaceDE w:val="0"/>
        <w:autoSpaceDN w:val="0"/>
        <w:adjustRightInd w:val="0"/>
        <w:jc w:val="both"/>
        <w:rPr>
          <w:rFonts w:cs="MS Shell Dlg"/>
          <w:b/>
        </w:rPr>
      </w:pPr>
      <w:r w:rsidRPr="00563204">
        <w:rPr>
          <w:rFonts w:cs="MS Shell Dlg"/>
          <w:b/>
        </w:rPr>
        <w:t>(d) Describe the trend in consumer prices in Indonesia between 2006 and 2010. [2]</w:t>
      </w:r>
    </w:p>
    <w:p w14:paraId="2C2D2F44" w14:textId="3406081E" w:rsidR="009723F4" w:rsidRDefault="009723F4" w:rsidP="00740BAA">
      <w:pPr>
        <w:autoSpaceDE w:val="0"/>
        <w:autoSpaceDN w:val="0"/>
        <w:adjustRightInd w:val="0"/>
        <w:jc w:val="both"/>
        <w:rPr>
          <w:rFonts w:cs="MS Shell Dlg"/>
          <w:b/>
        </w:rPr>
      </w:pPr>
      <w:r>
        <w:rPr>
          <w:rFonts w:cs="MS Shell Dlg"/>
          <w:b/>
        </w:rPr>
        <w:t>1. overall pattern</w:t>
      </w:r>
    </w:p>
    <w:p w14:paraId="66723A24" w14:textId="0E33B283" w:rsidR="009723F4" w:rsidRPr="00563204" w:rsidRDefault="009723F4" w:rsidP="00740BAA">
      <w:pPr>
        <w:autoSpaceDE w:val="0"/>
        <w:autoSpaceDN w:val="0"/>
        <w:adjustRightInd w:val="0"/>
        <w:jc w:val="both"/>
        <w:rPr>
          <w:rFonts w:cs="MS Shell Dlg"/>
          <w:b/>
        </w:rPr>
      </w:pPr>
      <w:r>
        <w:rPr>
          <w:rFonts w:cs="MS Shell Dlg"/>
          <w:b/>
        </w:rPr>
        <w:t>2. change in pattern</w:t>
      </w:r>
    </w:p>
    <w:p w14:paraId="7A0899EE" w14:textId="77777777" w:rsidR="00740BAA" w:rsidRDefault="00740BAA" w:rsidP="00740BAA">
      <w:pPr>
        <w:autoSpaceDE w:val="0"/>
        <w:autoSpaceDN w:val="0"/>
        <w:adjustRightInd w:val="0"/>
        <w:jc w:val="both"/>
        <w:rPr>
          <w:rFonts w:cs="MS Shell Dlg"/>
        </w:rPr>
      </w:pPr>
    </w:p>
    <w:p w14:paraId="3706333A" w14:textId="77777777" w:rsidR="00740BAA" w:rsidRDefault="00740BAA" w:rsidP="00740BAA">
      <w:pPr>
        <w:autoSpaceDE w:val="0"/>
        <w:autoSpaceDN w:val="0"/>
        <w:adjustRightInd w:val="0"/>
        <w:jc w:val="both"/>
        <w:rPr>
          <w:rFonts w:cs="MS Shell Dlg"/>
        </w:rPr>
      </w:pPr>
      <w:r>
        <w:rPr>
          <w:rFonts w:cs="MS Shell Dlg"/>
        </w:rPr>
        <w:t xml:space="preserve">The consumer price level increases between </w:t>
      </w:r>
      <w:r w:rsidRPr="00EB3BD5">
        <w:rPr>
          <w:rFonts w:cs="MS Shell Dlg"/>
          <w:highlight w:val="yellow"/>
        </w:rPr>
        <w:t>2006 and 2010</w:t>
      </w:r>
      <w:r>
        <w:rPr>
          <w:rFonts w:cs="MS Shell Dlg"/>
        </w:rPr>
        <w:t xml:space="preserve"> (The price level changes in a year to year basis). It increases at a decreasing rate from 2006 to 2007 and 2008 to 2009. As for other years, it increases at an increasing rate.</w:t>
      </w:r>
    </w:p>
    <w:p w14:paraId="03E803FA" w14:textId="1F600F6E" w:rsidR="00740BAA" w:rsidRDefault="00740BAA" w:rsidP="00740BAA">
      <w:pPr>
        <w:autoSpaceDE w:val="0"/>
        <w:autoSpaceDN w:val="0"/>
        <w:adjustRightInd w:val="0"/>
        <w:jc w:val="both"/>
        <w:rPr>
          <w:rFonts w:cs="MS Shell Dlg"/>
        </w:rPr>
      </w:pPr>
    </w:p>
    <w:p w14:paraId="6F2E474D" w14:textId="25C3EBAF" w:rsidR="00EB3BD5" w:rsidRDefault="00345E5D" w:rsidP="00EB3BD5">
      <w:pPr>
        <w:autoSpaceDE w:val="0"/>
        <w:autoSpaceDN w:val="0"/>
        <w:adjustRightInd w:val="0"/>
        <w:rPr>
          <w:rFonts w:cs="MS Shell Dlg"/>
        </w:rPr>
      </w:pPr>
      <w:r>
        <w:rPr>
          <w:rFonts w:cs="MS Shell Dlg"/>
        </w:rPr>
        <w:t>Inflation rate is the rate of change in consumer price level.</w:t>
      </w:r>
      <w:r>
        <w:rPr>
          <w:rFonts w:cs="MS Shell Dlg"/>
        </w:rPr>
        <w:br/>
      </w:r>
      <w:r w:rsidR="00EB3BD5">
        <w:rPr>
          <w:rFonts w:cs="MS Shell Dlg"/>
        </w:rPr>
        <w:t>Consumer price refers to the actual price level – must add in rate of change in CPI</w:t>
      </w:r>
    </w:p>
    <w:p w14:paraId="76ED415E" w14:textId="77777777" w:rsidR="00740BAA" w:rsidRDefault="00740BAA" w:rsidP="00740BAA">
      <w:pPr>
        <w:autoSpaceDE w:val="0"/>
        <w:autoSpaceDN w:val="0"/>
        <w:adjustRightInd w:val="0"/>
        <w:jc w:val="both"/>
        <w:rPr>
          <w:rFonts w:cs="MS Shell Dlg"/>
        </w:rPr>
      </w:pPr>
    </w:p>
    <w:p w14:paraId="06F1B228" w14:textId="77777777" w:rsidR="00740BAA" w:rsidRDefault="00740BAA" w:rsidP="00740BAA">
      <w:pPr>
        <w:jc w:val="both"/>
        <w:rPr>
          <w:rFonts w:cs="MS Shell Dlg"/>
        </w:rPr>
      </w:pPr>
      <w:r>
        <w:rPr>
          <w:rFonts w:cs="MS Shell Dlg"/>
        </w:rPr>
        <w:br w:type="page"/>
      </w:r>
    </w:p>
    <w:p w14:paraId="014C5784" w14:textId="77777777" w:rsidR="00CE71BD" w:rsidRDefault="00CE71BD" w:rsidP="00740BAA">
      <w:pPr>
        <w:autoSpaceDE w:val="0"/>
        <w:autoSpaceDN w:val="0"/>
        <w:adjustRightInd w:val="0"/>
        <w:jc w:val="both"/>
        <w:rPr>
          <w:rFonts w:cs="MS Shell Dlg"/>
          <w:b/>
        </w:rPr>
      </w:pPr>
    </w:p>
    <w:p w14:paraId="68C61228" w14:textId="77777777" w:rsidR="00740BAA" w:rsidRPr="00563204" w:rsidRDefault="00740BAA" w:rsidP="00740BAA">
      <w:pPr>
        <w:autoSpaceDE w:val="0"/>
        <w:autoSpaceDN w:val="0"/>
        <w:adjustRightInd w:val="0"/>
        <w:jc w:val="both"/>
        <w:rPr>
          <w:rFonts w:cs="MS Shell Dlg"/>
          <w:b/>
        </w:rPr>
      </w:pPr>
      <w:r w:rsidRPr="00563204">
        <w:rPr>
          <w:rFonts w:cs="MS Shell Dlg"/>
          <w:b/>
        </w:rPr>
        <w:t>(e) Using an AD-AS diagram, explain the cause of inflation in Indonesia in 2010. [4]</w:t>
      </w:r>
    </w:p>
    <w:p w14:paraId="11B37302" w14:textId="77777777" w:rsidR="00740BAA" w:rsidRDefault="00740BAA" w:rsidP="00740BAA">
      <w:pPr>
        <w:autoSpaceDE w:val="0"/>
        <w:autoSpaceDN w:val="0"/>
        <w:adjustRightInd w:val="0"/>
        <w:jc w:val="both"/>
        <w:rPr>
          <w:rFonts w:cs="MS Shell Dlg"/>
        </w:rPr>
      </w:pPr>
    </w:p>
    <w:p w14:paraId="2C4FD6F0" w14:textId="3B95BB10" w:rsidR="00740BAA" w:rsidRDefault="00740BAA" w:rsidP="00740BAA">
      <w:pPr>
        <w:autoSpaceDE w:val="0"/>
        <w:autoSpaceDN w:val="0"/>
        <w:adjustRightInd w:val="0"/>
        <w:jc w:val="both"/>
        <w:rPr>
          <w:rFonts w:cs="MS Shell Dlg"/>
        </w:rPr>
      </w:pPr>
      <w:proofErr w:type="spellStart"/>
      <w:r>
        <w:rPr>
          <w:rFonts w:cs="MS Shell Dlg"/>
        </w:rPr>
        <w:t>i</w:t>
      </w:r>
      <w:proofErr w:type="spellEnd"/>
      <w:r>
        <w:rPr>
          <w:rFonts w:cs="MS Shell Dlg"/>
        </w:rPr>
        <w:t>) Evidence</w:t>
      </w:r>
      <w:r w:rsidR="00EB3BD5">
        <w:rPr>
          <w:rFonts w:cs="MS Shell Dlg"/>
        </w:rPr>
        <w:t xml:space="preserve"> (from the passage) </w:t>
      </w:r>
    </w:p>
    <w:p w14:paraId="0DF58C68" w14:textId="6A28BA01" w:rsidR="00740BAA" w:rsidRDefault="00740BAA" w:rsidP="00740BAA">
      <w:pPr>
        <w:autoSpaceDE w:val="0"/>
        <w:autoSpaceDN w:val="0"/>
        <w:adjustRightInd w:val="0"/>
        <w:jc w:val="both"/>
        <w:rPr>
          <w:rFonts w:cs="MS Shell Dlg"/>
        </w:rPr>
      </w:pPr>
      <w:r>
        <w:rPr>
          <w:rFonts w:cs="MS Shell Dlg"/>
        </w:rPr>
        <w:t>ii) Economic Causation</w:t>
      </w:r>
      <w:r w:rsidR="00EB3BD5">
        <w:rPr>
          <w:rFonts w:cs="MS Shell Dlg"/>
        </w:rPr>
        <w:t xml:space="preserve"> – economic principle</w:t>
      </w:r>
    </w:p>
    <w:p w14:paraId="201835BE" w14:textId="77777777" w:rsidR="00740BAA" w:rsidRDefault="00740BAA" w:rsidP="00740BAA">
      <w:pPr>
        <w:autoSpaceDE w:val="0"/>
        <w:autoSpaceDN w:val="0"/>
        <w:adjustRightInd w:val="0"/>
        <w:jc w:val="both"/>
        <w:rPr>
          <w:rFonts w:cs="MS Shell Dlg"/>
        </w:rPr>
      </w:pPr>
      <w:r>
        <w:rPr>
          <w:rFonts w:cs="MS Shell Dlg"/>
        </w:rPr>
        <w:t>iii) Diagram/Description of Diagram</w:t>
      </w:r>
    </w:p>
    <w:p w14:paraId="5BD28A32" w14:textId="77777777" w:rsidR="00740BAA" w:rsidRDefault="00740BAA" w:rsidP="00740BAA">
      <w:pPr>
        <w:autoSpaceDE w:val="0"/>
        <w:autoSpaceDN w:val="0"/>
        <w:adjustRightInd w:val="0"/>
        <w:jc w:val="both"/>
        <w:rPr>
          <w:rFonts w:cs="MS Shell Dlg"/>
        </w:rPr>
      </w:pPr>
      <w:r>
        <w:rPr>
          <w:rFonts w:cs="MS Shell Dlg"/>
        </w:rPr>
        <w:t>iv) Evaluation</w:t>
      </w:r>
    </w:p>
    <w:p w14:paraId="370C87A4" w14:textId="77777777" w:rsidR="00740BAA" w:rsidRDefault="00740BAA" w:rsidP="00740BAA">
      <w:pPr>
        <w:autoSpaceDE w:val="0"/>
        <w:autoSpaceDN w:val="0"/>
        <w:adjustRightInd w:val="0"/>
        <w:jc w:val="both"/>
        <w:rPr>
          <w:rFonts w:cs="MS Shell Dlg"/>
        </w:rPr>
      </w:pPr>
    </w:p>
    <w:p w14:paraId="76BC727F" w14:textId="77777777" w:rsidR="00740BAA" w:rsidRDefault="00740BAA" w:rsidP="00740BAA">
      <w:pPr>
        <w:autoSpaceDE w:val="0"/>
        <w:autoSpaceDN w:val="0"/>
        <w:adjustRightInd w:val="0"/>
        <w:jc w:val="both"/>
        <w:rPr>
          <w:rFonts w:cs="MS Shell Dlg"/>
        </w:rPr>
      </w:pPr>
      <w:r>
        <w:rPr>
          <w:rFonts w:cs="MS Shell Dlg"/>
        </w:rPr>
        <w:t xml:space="preserve">I. </w:t>
      </w:r>
      <w:r w:rsidRPr="00563204">
        <w:rPr>
          <w:rFonts w:cs="MS Shell Dlg"/>
          <w:u w:val="single"/>
        </w:rPr>
        <w:t>Economic Causation</w:t>
      </w:r>
    </w:p>
    <w:p w14:paraId="36815CC3" w14:textId="07A4850E" w:rsidR="00740BAA" w:rsidRDefault="00740BAA" w:rsidP="00740BAA">
      <w:pPr>
        <w:autoSpaceDE w:val="0"/>
        <w:autoSpaceDN w:val="0"/>
        <w:adjustRightInd w:val="0"/>
        <w:jc w:val="both"/>
        <w:rPr>
          <w:rFonts w:cs="MS Shell Dlg"/>
        </w:rPr>
      </w:pPr>
      <w:r>
        <w:rPr>
          <w:rFonts w:cs="MS Shell Dlg"/>
        </w:rPr>
        <w:t>From Extract 1, there is an increase in investment and expansion of private consumption which has contributed to a rise in aggregate demand. Furthermore, the ‘</w:t>
      </w:r>
      <w:r w:rsidRPr="00EB3BD5">
        <w:rPr>
          <w:rFonts w:cs="MS Shell Dlg"/>
          <w:highlight w:val="yellow"/>
        </w:rPr>
        <w:t>external trade has rebounded’</w:t>
      </w:r>
      <w:r>
        <w:rPr>
          <w:rFonts w:cs="MS Shell Dlg"/>
        </w:rPr>
        <w:t xml:space="preserve"> as seen from the improvement in trade surplus. At the same time, the economy is experiencing rising or full employment capacity as there is </w:t>
      </w:r>
      <w:r w:rsidRPr="009723F4">
        <w:rPr>
          <w:rFonts w:cs="MS Shell Dlg"/>
          <w:highlight w:val="yellow"/>
        </w:rPr>
        <w:t>infrastructure weaknesses which will make it difficult for Indonesia to expand capacity of production</w:t>
      </w:r>
      <w:r>
        <w:rPr>
          <w:rFonts w:cs="MS Shell Dlg"/>
        </w:rPr>
        <w:t>.</w:t>
      </w:r>
      <w:r w:rsidR="009723F4">
        <w:rPr>
          <w:rFonts w:cs="MS Shell Dlg"/>
        </w:rPr>
        <w:t xml:space="preserve"> (near rising cost condition)</w:t>
      </w:r>
      <w:r>
        <w:rPr>
          <w:rFonts w:cs="MS Shell Dlg"/>
        </w:rPr>
        <w:t xml:space="preserve"> Consequently, </w:t>
      </w:r>
      <w:r w:rsidRPr="009723F4">
        <w:rPr>
          <w:rFonts w:cs="MS Shell Dlg"/>
          <w:highlight w:val="green"/>
        </w:rPr>
        <w:t>the rise in aggregate demand will create an excess demand condition which will lead to inflationary condition when the economy is operating at rising cost or full employment condition.</w:t>
      </w:r>
    </w:p>
    <w:p w14:paraId="1BD06A9A" w14:textId="77777777" w:rsidR="00740BAA" w:rsidRDefault="00740BAA" w:rsidP="00740BAA">
      <w:pPr>
        <w:autoSpaceDE w:val="0"/>
        <w:autoSpaceDN w:val="0"/>
        <w:adjustRightInd w:val="0"/>
        <w:jc w:val="both"/>
        <w:rPr>
          <w:rFonts w:cs="MS Shell Dlg"/>
        </w:rPr>
      </w:pPr>
    </w:p>
    <w:p w14:paraId="25964D8B" w14:textId="77777777" w:rsidR="00740BAA" w:rsidRDefault="00E14C01" w:rsidP="00740BAA">
      <w:pPr>
        <w:autoSpaceDE w:val="0"/>
        <w:autoSpaceDN w:val="0"/>
        <w:adjustRightInd w:val="0"/>
        <w:jc w:val="both"/>
        <w:rPr>
          <w:rFonts w:cs="MS Shell Dlg"/>
        </w:rPr>
      </w:pPr>
      <w:r>
        <w:rPr>
          <w:noProof/>
          <w:sz w:val="28"/>
          <w:szCs w:val="28"/>
          <w:lang w:val="en-SG" w:eastAsia="zh-CN"/>
        </w:rPr>
        <w:pict w14:anchorId="27A363D3">
          <v:shapetype id="_x0000_t202" coordsize="21600,21600" o:spt="202" path="m,l,21600r21600,l21600,xe">
            <v:stroke joinstyle="miter"/>
            <v:path gradientshapeok="t" o:connecttype="rect"/>
          </v:shapetype>
          <v:shape id="_x0000_s1046" type="#_x0000_t202" style="position:absolute;left:0;text-align:left;margin-left:371.55pt;margin-top:214.75pt;width:91.9pt;height:19.7pt;z-index:251658240;mso-width-relative:margin;mso-height-relative:margin" stroked="f">
            <v:textbox style="mso-next-textbox:#_x0000_s1046">
              <w:txbxContent>
                <w:p w14:paraId="1FC5B219" w14:textId="77777777" w:rsidR="00740BAA" w:rsidRDefault="00740BAA" w:rsidP="00740BAA">
                  <w:r>
                    <w:t>Real GDP</w:t>
                  </w:r>
                </w:p>
              </w:txbxContent>
            </v:textbox>
          </v:shape>
        </w:pict>
      </w:r>
      <w:r>
        <w:rPr>
          <w:noProof/>
          <w:sz w:val="28"/>
          <w:szCs w:val="28"/>
          <w:lang w:eastAsia="zh-CN"/>
        </w:rPr>
      </w:r>
      <w:r>
        <w:rPr>
          <w:noProof/>
          <w:sz w:val="28"/>
          <w:szCs w:val="28"/>
          <w:lang w:eastAsia="zh-CN"/>
        </w:rPr>
        <w:pict w14:anchorId="2C18D8C1">
          <v:group id="_x0000_s1026" editas="canvas" style="width:397.4pt;height:234.45pt;mso-position-horizontal-relative:char;mso-position-vertical-relative:line" coordorigin="1786,5100" coordsize="7948,468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786;top:5100;width:7948;height:4689"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028" type="#_x0000_t32" style="position:absolute;left:2640;top:5161;width:15;height:4139;flip:x y" o:connectortype="straight">
              <v:stroke endarrow="block"/>
            </v:shape>
            <v:shape id="_x0000_s1029" type="#_x0000_t32" style="position:absolute;left:2655;top:9300;width:6684;height:1" o:connectortype="straight">
              <v:stroke endarrow="block"/>
            </v:shape>
            <v:shape id="_x0000_s1030" type="#_x0000_t32" style="position:absolute;left:5984;top:5688;width:1;height:1804;flip:y" o:connectortype="straight"/>
            <v:shape id="_x0000_s1031" type="#_x0000_t32" style="position:absolute;left:5983;top:7408;width:1;height:1952" o:connectortype="straight">
              <v:stroke dashstyle="dash"/>
            </v:shape>
            <v:shape id="_x0000_s1032" type="#_x0000_t32" style="position:absolute;left:3416;top:5814;width:4415;height:2877" o:connectortype="straight"/>
            <v:shape id="_x0000_s1033" type="#_x0000_t32" style="position:absolute;left:4018;top:5293;width:5117;height:3398" o:connectortype="straight"/>
            <v:shape id="_x0000_s1034" type="#_x0000_t32" style="position:absolute;left:3037;top:6570;width:3397;height:2240" o:connectortype="straight"/>
            <v:shape id="_x0000_s1035" type="#_x0000_t32" style="position:absolute;left:2640;top:6570;width:3343;height:1;flip:x" o:connectortype="straight">
              <v:stroke dashstyle="dash"/>
            </v:shape>
            <v:shape id="_x0000_s1036" type="#_x0000_t32" style="position:absolute;left:2638;top:7492;width:3317;height:2;flip:x" o:connectortype="straight">
              <v:stroke dashstyle="dash"/>
            </v:shape>
            <v:shape id="_x0000_s1037" type="#_x0000_t32" style="position:absolute;left:2640;top:8079;width:2700;height:3;flip:x" o:connectortype="straight"/>
            <v:shape id="_x0000_s1038" type="#_x0000_t32" style="position:absolute;left:5340;top:8082;width:2;height:1219" o:connectortype="straight">
              <v:stroke dashstyle="dash"/>
            </v:shape>
            <v:shape id="_x0000_s1039" type="#_x0000_t202" style="position:absolute;left:5730;top:5293;width:704;height:435;mso-width-relative:margin;mso-height-relative:margin" stroked="f">
              <v:textbox style="mso-next-textbox:#_x0000_s1039">
                <w:txbxContent>
                  <w:p w14:paraId="1AD1D043" w14:textId="77777777" w:rsidR="00740BAA" w:rsidRPr="00016632" w:rsidRDefault="00740BAA" w:rsidP="00740BAA">
                    <w:pPr>
                      <w:rPr>
                        <w:vertAlign w:val="subscript"/>
                      </w:rPr>
                    </w:pPr>
                    <w:r>
                      <w:t>AS</w:t>
                    </w:r>
                  </w:p>
                </w:txbxContent>
              </v:textbox>
            </v:shape>
            <v:shape id="_x0000_s1040" type="#_x0000_t202" style="position:absolute;left:1916;top:6240;width:724;height:412;mso-width-relative:margin;mso-height-relative:margin" stroked="f">
              <v:textbox style="mso-next-textbox:#_x0000_s1040">
                <w:txbxContent>
                  <w:p w14:paraId="7BB72F55" w14:textId="77777777" w:rsidR="00740BAA" w:rsidRPr="00016632" w:rsidRDefault="00740BAA" w:rsidP="00740BAA">
                    <w:pPr>
                      <w:rPr>
                        <w:vertAlign w:val="subscript"/>
                      </w:rPr>
                    </w:pPr>
                    <w:r>
                      <w:t>P</w:t>
                    </w:r>
                    <w:r>
                      <w:rPr>
                        <w:vertAlign w:val="subscript"/>
                      </w:rPr>
                      <w:t>2</w:t>
                    </w:r>
                  </w:p>
                </w:txbxContent>
              </v:textbox>
            </v:shape>
            <v:shape id="_x0000_s1041" type="#_x0000_t202" style="position:absolute;left:1916;top:7234;width:722;height:412;mso-width-relative:margin;mso-height-relative:margin" stroked="f">
              <v:textbox style="mso-next-textbox:#_x0000_s1041">
                <w:txbxContent>
                  <w:p w14:paraId="337DAFBA" w14:textId="77777777" w:rsidR="00740BAA" w:rsidRPr="00016632" w:rsidRDefault="00740BAA" w:rsidP="00740BAA">
                    <w:pPr>
                      <w:rPr>
                        <w:vertAlign w:val="subscript"/>
                      </w:rPr>
                    </w:pPr>
                    <w:r>
                      <w:t>P</w:t>
                    </w:r>
                    <w:r>
                      <w:rPr>
                        <w:vertAlign w:val="subscript"/>
                      </w:rPr>
                      <w:t>1</w:t>
                    </w:r>
                  </w:p>
                </w:txbxContent>
              </v:textbox>
            </v:shape>
            <v:shape id="_x0000_s1042" type="#_x0000_t202" style="position:absolute;left:1916;top:7800;width:724;height:413;mso-width-relative:margin;mso-height-relative:margin" stroked="f">
              <v:textbox style="mso-next-textbox:#_x0000_s1042">
                <w:txbxContent>
                  <w:p w14:paraId="4B705EA3" w14:textId="77777777" w:rsidR="00740BAA" w:rsidRPr="003F5BE5" w:rsidRDefault="00740BAA" w:rsidP="00740BAA">
                    <w:pPr>
                      <w:rPr>
                        <w:vertAlign w:val="subscript"/>
                      </w:rPr>
                    </w:pPr>
                    <w:r>
                      <w:t>P</w:t>
                    </w:r>
                    <w:r>
                      <w:rPr>
                        <w:vertAlign w:val="subscript"/>
                      </w:rPr>
                      <w:t>0</w:t>
                    </w:r>
                  </w:p>
                </w:txbxContent>
              </v:textbox>
            </v:shape>
            <v:shape id="_x0000_s1043" type="#_x0000_t202" style="position:absolute;left:2145;top:8295;width:493;height:515;mso-width-relative:margin;mso-height-relative:margin" stroked="f">
              <v:textbox style="mso-next-textbox:#_x0000_s1043">
                <w:txbxContent>
                  <w:p w14:paraId="546730E0" w14:textId="77777777" w:rsidR="00740BAA" w:rsidRPr="00016632" w:rsidRDefault="00740BAA" w:rsidP="00740BAA">
                    <w:pPr>
                      <w:rPr>
                        <w:vertAlign w:val="subscript"/>
                      </w:rPr>
                    </w:pPr>
                  </w:p>
                </w:txbxContent>
              </v:textbox>
            </v:shape>
            <v:shape id="_x0000_s1044" type="#_x0000_t202" style="position:absolute;left:5099;top:9375;width:495;height:414;mso-width-relative:margin;mso-height-relative:margin" stroked="f">
              <v:textbox style="mso-next-textbox:#_x0000_s1044">
                <w:txbxContent>
                  <w:p w14:paraId="24090A7B" w14:textId="77777777" w:rsidR="00740BAA" w:rsidRPr="00016632" w:rsidRDefault="00740BAA" w:rsidP="00740BAA">
                    <w:pPr>
                      <w:rPr>
                        <w:vertAlign w:val="subscript"/>
                      </w:rPr>
                    </w:pPr>
                    <w:r>
                      <w:t>Y</w:t>
                    </w:r>
                    <w:r>
                      <w:rPr>
                        <w:vertAlign w:val="subscript"/>
                      </w:rPr>
                      <w:t>0</w:t>
                    </w:r>
                  </w:p>
                </w:txbxContent>
              </v:textbox>
            </v:shape>
            <v:shape id="_x0000_s1045" type="#_x0000_t202" style="position:absolute;left:5524;top:9375;width:1387;height:414;mso-width-relative:margin;mso-height-relative:margin" stroked="f">
              <v:textbox style="mso-next-textbox:#_x0000_s1045">
                <w:txbxContent>
                  <w:p w14:paraId="033C5B4F" w14:textId="77777777" w:rsidR="00740BAA" w:rsidRPr="00563800" w:rsidRDefault="00740BAA" w:rsidP="00740BAA">
                    <w:pPr>
                      <w:rPr>
                        <w:vertAlign w:val="subscript"/>
                      </w:rPr>
                    </w:pPr>
                    <w:r>
                      <w:t>Y</w:t>
                    </w:r>
                    <w:r>
                      <w:rPr>
                        <w:vertAlign w:val="subscript"/>
                      </w:rPr>
                      <w:t>1</w:t>
                    </w:r>
                    <w:r>
                      <w:t>=Y</w:t>
                    </w:r>
                    <w:r>
                      <w:rPr>
                        <w:vertAlign w:val="subscript"/>
                      </w:rPr>
                      <w:t>2</w:t>
                    </w:r>
                    <w:r>
                      <w:t>=Y</w:t>
                    </w:r>
                    <w:r>
                      <w:rPr>
                        <w:vertAlign w:val="subscript"/>
                      </w:rPr>
                      <w:t>F</w:t>
                    </w:r>
                  </w:p>
                </w:txbxContent>
              </v:textbox>
            </v:shape>
            <v:shape id="_x0000_s1047" type="#_x0000_t202" style="position:absolute;left:1786;top:5100;width:705;height:435;mso-width-relative:margin;mso-height-relative:margin" stroked="f">
              <v:textbox style="mso-next-textbox:#_x0000_s1047">
                <w:txbxContent>
                  <w:p w14:paraId="17D81055" w14:textId="77777777" w:rsidR="00740BAA" w:rsidRPr="00563800" w:rsidRDefault="00740BAA" w:rsidP="00740BAA">
                    <w:pPr>
                      <w:rPr>
                        <w:vertAlign w:val="subscript"/>
                      </w:rPr>
                    </w:pPr>
                    <w:r>
                      <w:t>GPL</w:t>
                    </w:r>
                  </w:p>
                </w:txbxContent>
              </v:textbox>
            </v:shape>
            <v:shape id="_x0000_s1048" type="#_x0000_t202" style="position:absolute;left:8810;top:8691;width:703;height:435;mso-width-relative:margin;mso-height-relative:margin" stroked="f">
              <v:textbox style="mso-next-textbox:#_x0000_s1048">
                <w:txbxContent>
                  <w:p w14:paraId="68B9FA37" w14:textId="77777777" w:rsidR="00740BAA" w:rsidRPr="00016632" w:rsidRDefault="00740BAA" w:rsidP="00740BAA">
                    <w:pPr>
                      <w:rPr>
                        <w:vertAlign w:val="subscript"/>
                      </w:rPr>
                    </w:pPr>
                    <w:r>
                      <w:t>AD</w:t>
                    </w:r>
                    <w:r>
                      <w:rPr>
                        <w:vertAlign w:val="subscript"/>
                      </w:rPr>
                      <w:t>2</w:t>
                    </w:r>
                  </w:p>
                </w:txbxContent>
              </v:textbox>
            </v:shape>
            <v:shape id="_x0000_s1049" type="#_x0000_t202" style="position:absolute;left:7277;top:8691;width:703;height:435;mso-width-relative:margin;mso-height-relative:margin" stroked="f">
              <v:textbox style="mso-next-textbox:#_x0000_s1049">
                <w:txbxContent>
                  <w:p w14:paraId="2665CEF2" w14:textId="77777777" w:rsidR="00740BAA" w:rsidRPr="00016632" w:rsidRDefault="00740BAA" w:rsidP="00740BAA">
                    <w:pPr>
                      <w:rPr>
                        <w:vertAlign w:val="subscript"/>
                      </w:rPr>
                    </w:pPr>
                    <w:r>
                      <w:t>AD</w:t>
                    </w:r>
                    <w:r>
                      <w:rPr>
                        <w:vertAlign w:val="subscript"/>
                      </w:rPr>
                      <w:t>1</w:t>
                    </w:r>
                  </w:p>
                </w:txbxContent>
              </v:textbox>
            </v:shape>
            <v:shape id="_x0000_s1050" type="#_x0000_t202" style="position:absolute;left:6418;top:8375;width:704;height:435;mso-width-relative:margin;mso-height-relative:margin" stroked="f">
              <v:textbox style="mso-next-textbox:#_x0000_s1050">
                <w:txbxContent>
                  <w:p w14:paraId="4642F112" w14:textId="77777777" w:rsidR="00740BAA" w:rsidRPr="00AF651D" w:rsidRDefault="00740BAA" w:rsidP="00740BAA">
                    <w:pPr>
                      <w:rPr>
                        <w:vertAlign w:val="subscript"/>
                      </w:rPr>
                    </w:pPr>
                    <w:r>
                      <w:t>AD</w:t>
                    </w:r>
                    <w:r>
                      <w:rPr>
                        <w:vertAlign w:val="subscript"/>
                      </w:rPr>
                      <w:t>0</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1" type="#_x0000_t19" style="position:absolute;left:5340;top:7408;width:645;height:671;flip:y" coordsize="21600,24705" adj=",541654" path="wr-21600,,21600,43200,,,21376,24705nfewr-21600,,21600,43200,,,21376,24705l,21600nsxe">
              <v:path o:connectlocs="0,0;21376,24705;0,21600"/>
            </v:shape>
            <w10:anchorlock/>
          </v:group>
        </w:pict>
      </w:r>
    </w:p>
    <w:p w14:paraId="12299ECC" w14:textId="7BF550C2" w:rsidR="00740BAA" w:rsidRPr="00563204" w:rsidRDefault="00740BAA" w:rsidP="00740BAA">
      <w:pPr>
        <w:autoSpaceDE w:val="0"/>
        <w:autoSpaceDN w:val="0"/>
        <w:adjustRightInd w:val="0"/>
        <w:jc w:val="both"/>
        <w:rPr>
          <w:rFonts w:cs="MS Shell Dlg"/>
        </w:rPr>
      </w:pPr>
      <w:r>
        <w:rPr>
          <w:rFonts w:cs="MS Shell Dlg"/>
        </w:rPr>
        <w:t>As seen from the diagram, the rise in aggregate demand from AD</w:t>
      </w:r>
      <w:r>
        <w:rPr>
          <w:rFonts w:cs="MS Shell Dlg"/>
          <w:vertAlign w:val="subscript"/>
        </w:rPr>
        <w:t>0</w:t>
      </w:r>
      <w:r>
        <w:rPr>
          <w:rFonts w:cs="MS Shell Dlg"/>
        </w:rPr>
        <w:t xml:space="preserve"> to AD</w:t>
      </w:r>
      <w:r>
        <w:rPr>
          <w:rFonts w:cs="MS Shell Dlg"/>
          <w:vertAlign w:val="subscript"/>
        </w:rPr>
        <w:t>2</w:t>
      </w:r>
      <w:r>
        <w:rPr>
          <w:rFonts w:cs="MS Shell Dlg"/>
        </w:rPr>
        <w:t xml:space="preserve"> will create an excess demand condition at original price level when the economy is operating at rising cost or full employment condition, which will lead to an increase in price level from P</w:t>
      </w:r>
      <w:r>
        <w:rPr>
          <w:rFonts w:cs="MS Shell Dlg"/>
          <w:vertAlign w:val="subscript"/>
        </w:rPr>
        <w:t>0</w:t>
      </w:r>
      <w:r>
        <w:rPr>
          <w:rFonts w:cs="MS Shell Dlg"/>
        </w:rPr>
        <w:t xml:space="preserve"> to P</w:t>
      </w:r>
      <w:r>
        <w:rPr>
          <w:rFonts w:cs="MS Shell Dlg"/>
          <w:vertAlign w:val="subscript"/>
        </w:rPr>
        <w:t>1</w:t>
      </w:r>
      <w:r>
        <w:rPr>
          <w:rFonts w:cs="MS Shell Dlg"/>
        </w:rPr>
        <w:t xml:space="preserve"> and then to P</w:t>
      </w:r>
      <w:r>
        <w:rPr>
          <w:rFonts w:cs="MS Shell Dlg"/>
          <w:vertAlign w:val="subscript"/>
        </w:rPr>
        <w:t>2</w:t>
      </w:r>
      <w:r w:rsidR="009723F4" w:rsidRPr="009723F4">
        <w:rPr>
          <w:rFonts w:cs="MS Shell Dlg"/>
          <w:highlight w:val="green"/>
        </w:rPr>
        <w:t>, indicating demand-pull inflation.</w:t>
      </w:r>
    </w:p>
    <w:p w14:paraId="61BDAEA8" w14:textId="77777777" w:rsidR="00740BAA" w:rsidRDefault="00740BAA" w:rsidP="00740BAA">
      <w:pPr>
        <w:autoSpaceDE w:val="0"/>
        <w:autoSpaceDN w:val="0"/>
        <w:adjustRightInd w:val="0"/>
        <w:jc w:val="both"/>
        <w:rPr>
          <w:rFonts w:cs="MS Shell Dlg"/>
        </w:rPr>
      </w:pPr>
    </w:p>
    <w:p w14:paraId="44E245DD" w14:textId="64987A1A" w:rsidR="00740BAA" w:rsidRDefault="00F612C2" w:rsidP="00F612C2">
      <w:pPr>
        <w:autoSpaceDE w:val="0"/>
        <w:autoSpaceDN w:val="0"/>
        <w:adjustRightInd w:val="0"/>
        <w:rPr>
          <w:rFonts w:cs="MS Shell Dlg"/>
        </w:rPr>
      </w:pPr>
      <w:r>
        <w:rPr>
          <w:rFonts w:cs="MS Shell Dlg"/>
        </w:rPr>
        <w:t>Types of inflation:</w:t>
      </w:r>
      <w:r w:rsidR="00111B34">
        <w:rPr>
          <w:rFonts w:cs="MS Shell Dlg"/>
        </w:rPr>
        <w:t xml:space="preserve"> 2. Dd-pull inflation</w:t>
      </w:r>
      <w:r>
        <w:rPr>
          <w:rFonts w:cs="MS Shell Dlg"/>
        </w:rPr>
        <w:br/>
        <w:t>1. Cost-push inflation</w:t>
      </w:r>
    </w:p>
    <w:p w14:paraId="300996DE" w14:textId="1D4B2A39" w:rsidR="00F612C2" w:rsidRDefault="00F612C2" w:rsidP="00F612C2">
      <w:pPr>
        <w:autoSpaceDE w:val="0"/>
        <w:autoSpaceDN w:val="0"/>
        <w:adjustRightInd w:val="0"/>
        <w:rPr>
          <w:rFonts w:cs="MS Shell Dlg"/>
        </w:rPr>
      </w:pPr>
      <w:r>
        <w:rPr>
          <w:rFonts w:cs="MS Shell Dlg"/>
        </w:rPr>
        <w:t>1.1 wage-price spiral</w:t>
      </w:r>
      <w:r>
        <w:rPr>
          <w:rFonts w:cs="MS Shell Dlg"/>
        </w:rPr>
        <w:br/>
        <w:t>1.2 imported inflation</w:t>
      </w:r>
      <w:r>
        <w:rPr>
          <w:rFonts w:cs="MS Shell Dlg"/>
        </w:rPr>
        <w:br/>
        <w:t>1.3 asset-based inflation</w:t>
      </w:r>
    </w:p>
    <w:p w14:paraId="679F8ECB" w14:textId="5FBDC72E" w:rsidR="00F612C2" w:rsidRDefault="00F612C2" w:rsidP="00F612C2">
      <w:pPr>
        <w:autoSpaceDE w:val="0"/>
        <w:autoSpaceDN w:val="0"/>
        <w:adjustRightInd w:val="0"/>
        <w:rPr>
          <w:rFonts w:cs="MS Shell Dlg"/>
        </w:rPr>
      </w:pPr>
      <w:r>
        <w:rPr>
          <w:rFonts w:cs="MS Shell Dlg"/>
        </w:rPr>
        <w:t>1.4 tax-based inflation</w:t>
      </w:r>
    </w:p>
    <w:p w14:paraId="0E8F23EE" w14:textId="77777777" w:rsidR="00111B34" w:rsidRDefault="00111B34" w:rsidP="00F612C2">
      <w:pPr>
        <w:autoSpaceDE w:val="0"/>
        <w:autoSpaceDN w:val="0"/>
        <w:adjustRightInd w:val="0"/>
        <w:rPr>
          <w:rFonts w:cs="MS Shell Dlg"/>
        </w:rPr>
      </w:pPr>
    </w:p>
    <w:p w14:paraId="5B28E63E" w14:textId="77777777" w:rsidR="00F612C2" w:rsidRDefault="00F612C2" w:rsidP="00F612C2">
      <w:pPr>
        <w:autoSpaceDE w:val="0"/>
        <w:autoSpaceDN w:val="0"/>
        <w:adjustRightInd w:val="0"/>
        <w:rPr>
          <w:rFonts w:cs="MS Shell Dlg"/>
        </w:rPr>
      </w:pPr>
    </w:p>
    <w:p w14:paraId="379EF92A" w14:textId="77777777" w:rsidR="00740BAA" w:rsidRDefault="00740BAA" w:rsidP="00740BAA">
      <w:pPr>
        <w:autoSpaceDE w:val="0"/>
        <w:autoSpaceDN w:val="0"/>
        <w:adjustRightInd w:val="0"/>
        <w:jc w:val="both"/>
        <w:rPr>
          <w:rFonts w:cs="MS Shell Dlg"/>
        </w:rPr>
      </w:pPr>
    </w:p>
    <w:p w14:paraId="2726CB37" w14:textId="77777777" w:rsidR="00740BAA" w:rsidRDefault="00740BAA" w:rsidP="00740BAA">
      <w:pPr>
        <w:autoSpaceDE w:val="0"/>
        <w:autoSpaceDN w:val="0"/>
        <w:adjustRightInd w:val="0"/>
        <w:jc w:val="both"/>
        <w:rPr>
          <w:rFonts w:cs="MS Shell Dlg"/>
        </w:rPr>
      </w:pPr>
    </w:p>
    <w:p w14:paraId="164EC032" w14:textId="77777777" w:rsidR="00740BAA" w:rsidRPr="00CE71BD" w:rsidRDefault="00740BAA" w:rsidP="00740BAA">
      <w:pPr>
        <w:tabs>
          <w:tab w:val="left" w:pos="567"/>
        </w:tabs>
        <w:jc w:val="both"/>
        <w:rPr>
          <w:b/>
          <w:sz w:val="22"/>
          <w:szCs w:val="22"/>
          <w:lang w:eastAsia="zh-CN"/>
        </w:rPr>
      </w:pPr>
      <w:r w:rsidRPr="00CE71BD">
        <w:rPr>
          <w:rFonts w:cs="MS Shell Dlg"/>
          <w:b/>
          <w:sz w:val="22"/>
          <w:szCs w:val="22"/>
        </w:rPr>
        <w:t>(f) Discuss the usefulness of the data provided in comparing the living standards between Indonesia and Vietnam. [8]</w:t>
      </w:r>
    </w:p>
    <w:p w14:paraId="662FEF04" w14:textId="77777777" w:rsidR="00740BAA" w:rsidRPr="00CE71BD" w:rsidRDefault="00740BAA" w:rsidP="00740BAA">
      <w:pPr>
        <w:tabs>
          <w:tab w:val="left" w:pos="567"/>
        </w:tabs>
        <w:jc w:val="both"/>
        <w:rPr>
          <w:sz w:val="22"/>
          <w:szCs w:val="22"/>
          <w:lang w:eastAsia="zh-CN"/>
        </w:rPr>
      </w:pPr>
    </w:p>
    <w:p w14:paraId="57F156C6" w14:textId="77777777" w:rsidR="00740BAA" w:rsidRPr="00CE71BD" w:rsidRDefault="00740BAA" w:rsidP="00740BAA">
      <w:pPr>
        <w:tabs>
          <w:tab w:val="left" w:pos="567"/>
        </w:tabs>
        <w:jc w:val="both"/>
        <w:rPr>
          <w:sz w:val="22"/>
          <w:szCs w:val="22"/>
          <w:lang w:eastAsia="zh-CN"/>
        </w:rPr>
      </w:pPr>
      <w:commentRangeStart w:id="0"/>
      <w:r w:rsidRPr="00CE71BD">
        <w:rPr>
          <w:sz w:val="22"/>
          <w:szCs w:val="22"/>
          <w:lang w:eastAsia="zh-CN"/>
        </w:rPr>
        <w:t xml:space="preserve">      Standard of living </w:t>
      </w:r>
      <w:commentRangeEnd w:id="0"/>
      <w:r w:rsidR="00EB3BD5">
        <w:rPr>
          <w:rStyle w:val="CommentReference"/>
        </w:rPr>
        <w:commentReference w:id="0"/>
      </w:r>
      <w:r w:rsidRPr="00CE71BD">
        <w:rPr>
          <w:sz w:val="22"/>
          <w:szCs w:val="22"/>
          <w:lang w:eastAsia="zh-CN"/>
        </w:rPr>
        <w:t>measures the average quality of life of a population which includes the monetary and non-material aspects of life. Quantitatively or material wise, it is measured in term of the purchasing power which will reflect the level of material conflicts and this is commonly represented by the real GDP per capita while qualitatively or non-material wise, it is measured in term of the intangible aspect of life of the people and is commonly represented by mortality rate, birth rate and th</w:t>
      </w:r>
      <w:r w:rsidR="005E4AA8">
        <w:rPr>
          <w:sz w:val="22"/>
          <w:szCs w:val="22"/>
          <w:lang w:eastAsia="zh-CN"/>
        </w:rPr>
        <w:t>e environmental aspect of life.</w:t>
      </w:r>
    </w:p>
    <w:p w14:paraId="609AE077" w14:textId="77777777" w:rsidR="00740BAA" w:rsidRPr="00CE71BD" w:rsidRDefault="00740BAA" w:rsidP="00740BAA">
      <w:pPr>
        <w:tabs>
          <w:tab w:val="left" w:pos="567"/>
        </w:tabs>
        <w:jc w:val="both"/>
        <w:rPr>
          <w:sz w:val="22"/>
          <w:szCs w:val="22"/>
          <w:lang w:eastAsia="zh-CN"/>
        </w:rPr>
      </w:pPr>
    </w:p>
    <w:p w14:paraId="30A21CB5" w14:textId="2D7EC5C4" w:rsidR="00740BAA" w:rsidRPr="00CE71BD" w:rsidRDefault="00740BAA" w:rsidP="00740BAA">
      <w:pPr>
        <w:tabs>
          <w:tab w:val="left" w:pos="567"/>
        </w:tabs>
        <w:jc w:val="both"/>
        <w:rPr>
          <w:sz w:val="22"/>
          <w:szCs w:val="22"/>
          <w:lang w:eastAsia="zh-CN"/>
        </w:rPr>
      </w:pPr>
      <w:r w:rsidRPr="00CE71BD">
        <w:rPr>
          <w:sz w:val="22"/>
          <w:szCs w:val="22"/>
          <w:lang w:eastAsia="zh-CN"/>
        </w:rPr>
        <w:t xml:space="preserve">      For Indonesia and Vietnam, the economic indicators of </w:t>
      </w:r>
      <w:r w:rsidRPr="00EB3BD5">
        <w:rPr>
          <w:sz w:val="22"/>
          <w:szCs w:val="22"/>
          <w:highlight w:val="yellow"/>
          <w:lang w:eastAsia="zh-CN"/>
        </w:rPr>
        <w:t xml:space="preserve">real GDP growth rate and population growth would measure the quantitative aspect of the standard of living (SOL) as the real GDP per capita can be used to measure the level of material </w:t>
      </w:r>
      <w:r w:rsidRPr="00F612C2">
        <w:rPr>
          <w:sz w:val="22"/>
          <w:szCs w:val="22"/>
          <w:highlight w:val="green"/>
          <w:lang w:eastAsia="zh-CN"/>
        </w:rPr>
        <w:t>comfort Although the Gini-coefficient ratio was not complete,</w:t>
      </w:r>
      <w:r w:rsidRPr="00CE71BD">
        <w:rPr>
          <w:sz w:val="22"/>
          <w:szCs w:val="22"/>
          <w:lang w:eastAsia="zh-CN"/>
        </w:rPr>
        <w:t xml:space="preserve"> it was able to help to measure the extent of distribution of level of material comfort among the people in the country. For Indonesia and Vietnam, their Gini-coefficient ratio was around 0.37 and 0.38 which was quite similar, implying the extent of distribution of material comfort in both countries was the same.</w:t>
      </w:r>
    </w:p>
    <w:p w14:paraId="56341FAC" w14:textId="77777777" w:rsidR="00740BAA" w:rsidRPr="00CE71BD" w:rsidRDefault="00740BAA" w:rsidP="00740BAA">
      <w:pPr>
        <w:tabs>
          <w:tab w:val="left" w:pos="567"/>
        </w:tabs>
        <w:jc w:val="both"/>
        <w:rPr>
          <w:sz w:val="22"/>
          <w:szCs w:val="22"/>
          <w:lang w:eastAsia="zh-CN"/>
        </w:rPr>
      </w:pPr>
    </w:p>
    <w:p w14:paraId="28AFF41C" w14:textId="77777777" w:rsidR="00740BAA" w:rsidRPr="00CE71BD" w:rsidRDefault="00740BAA" w:rsidP="00740BAA">
      <w:pPr>
        <w:tabs>
          <w:tab w:val="left" w:pos="567"/>
        </w:tabs>
        <w:jc w:val="both"/>
        <w:rPr>
          <w:sz w:val="22"/>
          <w:szCs w:val="22"/>
          <w:lang w:eastAsia="zh-CN"/>
        </w:rPr>
      </w:pPr>
      <w:r w:rsidRPr="00CE71BD">
        <w:rPr>
          <w:sz w:val="22"/>
          <w:szCs w:val="22"/>
          <w:lang w:eastAsia="zh-CN"/>
        </w:rPr>
        <w:t xml:space="preserve">      As for the qualitative aspect of standard of living (SOL), the Yale Environment Performance Index and life expectancy indicators are useful in measuring the standard of living (SOL) of Indonesians and Vietnamese. As the Environment Performance Index has improved for Indonesia from 2006 to 2010 but it has worsened for Vietnamese for the same period, it can be deduced that Indonesians live in a better environment than Vietnamese. Similarly, it is noted that the Indonesians have a larger lifespan than the Vietnamese over this time period, indicating that they have better medical care and health support to raise their lifespan.</w:t>
      </w:r>
    </w:p>
    <w:p w14:paraId="01349BDC" w14:textId="77777777" w:rsidR="00740BAA" w:rsidRPr="00CE71BD" w:rsidRDefault="00740BAA" w:rsidP="00740BAA">
      <w:pPr>
        <w:tabs>
          <w:tab w:val="left" w:pos="567"/>
        </w:tabs>
        <w:jc w:val="both"/>
        <w:rPr>
          <w:sz w:val="22"/>
          <w:szCs w:val="22"/>
          <w:lang w:eastAsia="zh-CN"/>
        </w:rPr>
      </w:pPr>
    </w:p>
    <w:p w14:paraId="5A4BF78D" w14:textId="77777777" w:rsidR="00740BAA" w:rsidRPr="00CE71BD" w:rsidRDefault="00740BAA" w:rsidP="00740BAA">
      <w:pPr>
        <w:tabs>
          <w:tab w:val="left" w:pos="567"/>
        </w:tabs>
        <w:jc w:val="both"/>
        <w:rPr>
          <w:sz w:val="22"/>
          <w:szCs w:val="22"/>
          <w:lang w:eastAsia="zh-CN"/>
        </w:rPr>
      </w:pPr>
      <w:r w:rsidRPr="00CE71BD">
        <w:rPr>
          <w:sz w:val="22"/>
          <w:szCs w:val="22"/>
          <w:lang w:eastAsia="zh-CN"/>
        </w:rPr>
        <w:t xml:space="preserve">     Nonetheless, these economic indicators have certain limitations in making them useful indicators to improve standard of living. (SOL).</w:t>
      </w:r>
    </w:p>
    <w:p w14:paraId="2F64B1A5" w14:textId="77777777" w:rsidR="00740BAA" w:rsidRPr="00CE71BD" w:rsidRDefault="00740BAA" w:rsidP="00740BAA">
      <w:pPr>
        <w:tabs>
          <w:tab w:val="left" w:pos="567"/>
        </w:tabs>
        <w:jc w:val="both"/>
        <w:rPr>
          <w:sz w:val="22"/>
          <w:szCs w:val="22"/>
          <w:lang w:eastAsia="zh-CN"/>
        </w:rPr>
      </w:pPr>
    </w:p>
    <w:p w14:paraId="44FFC894" w14:textId="77777777" w:rsidR="00740BAA" w:rsidRPr="00CE71BD" w:rsidRDefault="00740BAA" w:rsidP="00740BAA">
      <w:pPr>
        <w:tabs>
          <w:tab w:val="left" w:pos="567"/>
        </w:tabs>
        <w:ind w:firstLine="225"/>
        <w:jc w:val="both"/>
        <w:rPr>
          <w:sz w:val="22"/>
          <w:szCs w:val="22"/>
          <w:lang w:eastAsia="zh-CN"/>
        </w:rPr>
      </w:pPr>
      <w:r w:rsidRPr="00CE71BD">
        <w:rPr>
          <w:sz w:val="22"/>
          <w:szCs w:val="22"/>
          <w:lang w:eastAsia="zh-CN"/>
        </w:rPr>
        <w:t>Firstly, both countries’ Real GDP value may be denoted in US dollars which mean that exchange rate fluctuation will distort the value of standard of living (SOL). It would be more appropriate if the value of real GDP is converted on purchasing-power parity rate.</w:t>
      </w:r>
    </w:p>
    <w:p w14:paraId="23BEB41A" w14:textId="77777777" w:rsidR="00740BAA" w:rsidRPr="00CE71BD" w:rsidRDefault="00740BAA" w:rsidP="00740BAA">
      <w:pPr>
        <w:tabs>
          <w:tab w:val="left" w:pos="567"/>
        </w:tabs>
        <w:ind w:firstLine="225"/>
        <w:jc w:val="both"/>
        <w:rPr>
          <w:sz w:val="22"/>
          <w:szCs w:val="22"/>
          <w:lang w:eastAsia="zh-CN"/>
        </w:rPr>
      </w:pPr>
    </w:p>
    <w:p w14:paraId="66101738" w14:textId="77777777" w:rsidR="00740BAA" w:rsidRPr="00CE71BD" w:rsidRDefault="00740BAA" w:rsidP="00740BAA">
      <w:pPr>
        <w:tabs>
          <w:tab w:val="left" w:pos="567"/>
        </w:tabs>
        <w:ind w:firstLine="225"/>
        <w:jc w:val="both"/>
        <w:rPr>
          <w:sz w:val="22"/>
          <w:szCs w:val="22"/>
          <w:lang w:eastAsia="zh-CN"/>
        </w:rPr>
      </w:pPr>
      <w:r w:rsidRPr="00CE71BD">
        <w:rPr>
          <w:sz w:val="22"/>
          <w:szCs w:val="22"/>
          <w:lang w:eastAsia="zh-CN"/>
        </w:rPr>
        <w:t>Secondly, the composition of production of goods and services must be noted too as the concentration of production in goods with little welfare for the people will lower the level of quality of life enjoyed by the people. Countries which produce more merit or public goods will raise the quality of life for the people but those with more goods like military goods will undermine the welfare of the people.</w:t>
      </w:r>
    </w:p>
    <w:p w14:paraId="1257AE04" w14:textId="77777777" w:rsidR="00740BAA" w:rsidRPr="00CE71BD" w:rsidRDefault="00740BAA" w:rsidP="00740BAA">
      <w:pPr>
        <w:tabs>
          <w:tab w:val="left" w:pos="567"/>
        </w:tabs>
        <w:ind w:firstLine="225"/>
        <w:jc w:val="both"/>
        <w:rPr>
          <w:sz w:val="22"/>
          <w:szCs w:val="22"/>
          <w:lang w:eastAsia="zh-CN"/>
        </w:rPr>
      </w:pPr>
    </w:p>
    <w:p w14:paraId="48BB8DCB" w14:textId="77777777" w:rsidR="00740BAA" w:rsidRPr="00CE71BD" w:rsidRDefault="00740BAA" w:rsidP="00740BAA">
      <w:pPr>
        <w:tabs>
          <w:tab w:val="left" w:pos="567"/>
        </w:tabs>
        <w:ind w:firstLine="225"/>
        <w:jc w:val="both"/>
        <w:rPr>
          <w:sz w:val="22"/>
          <w:szCs w:val="22"/>
          <w:lang w:eastAsia="zh-CN"/>
        </w:rPr>
      </w:pPr>
      <w:r w:rsidRPr="00CE71BD">
        <w:rPr>
          <w:sz w:val="22"/>
          <w:szCs w:val="22"/>
          <w:lang w:eastAsia="zh-CN"/>
        </w:rPr>
        <w:t>Thirdly, more countries in this comparison are very often criticized for their administration system and will have inaccurate data which will distort the comparison.</w:t>
      </w:r>
    </w:p>
    <w:p w14:paraId="5E3B8361" w14:textId="77777777" w:rsidR="00740BAA" w:rsidRPr="00CE71BD" w:rsidRDefault="00740BAA" w:rsidP="00740BAA">
      <w:pPr>
        <w:tabs>
          <w:tab w:val="left" w:pos="567"/>
        </w:tabs>
        <w:ind w:firstLine="225"/>
        <w:jc w:val="both"/>
        <w:rPr>
          <w:sz w:val="22"/>
          <w:szCs w:val="22"/>
          <w:lang w:eastAsia="zh-CN"/>
        </w:rPr>
      </w:pPr>
    </w:p>
    <w:p w14:paraId="2C2C09E4" w14:textId="77777777" w:rsidR="00740BAA" w:rsidRPr="00CE71BD" w:rsidRDefault="00740BAA" w:rsidP="00740BAA">
      <w:pPr>
        <w:jc w:val="both"/>
        <w:rPr>
          <w:sz w:val="22"/>
          <w:szCs w:val="22"/>
        </w:rPr>
      </w:pPr>
      <w:r w:rsidRPr="00CE71BD">
        <w:rPr>
          <w:sz w:val="22"/>
          <w:szCs w:val="22"/>
          <w:lang w:eastAsia="zh-CN"/>
        </w:rPr>
        <w:t xml:space="preserve">     In sum, the economic data provided will give a good comparison of the tangible and intangible aspect of standard of living (SOL0 for both countries but there </w:t>
      </w:r>
      <w:proofErr w:type="gramStart"/>
      <w:r w:rsidRPr="00CE71BD">
        <w:rPr>
          <w:sz w:val="22"/>
          <w:szCs w:val="22"/>
          <w:lang w:eastAsia="zh-CN"/>
        </w:rPr>
        <w:t>are</w:t>
      </w:r>
      <w:proofErr w:type="gramEnd"/>
      <w:r w:rsidRPr="00CE71BD">
        <w:rPr>
          <w:sz w:val="22"/>
          <w:szCs w:val="22"/>
          <w:lang w:eastAsia="zh-CN"/>
        </w:rPr>
        <w:t xml:space="preserve"> still certain degree of limitation of its usefulness in measuring standard of living (SOL).</w:t>
      </w:r>
    </w:p>
    <w:p w14:paraId="58F1F181" w14:textId="77777777" w:rsidR="00922359" w:rsidRPr="00724CFB" w:rsidRDefault="00922359" w:rsidP="00724CFB">
      <w:pPr>
        <w:jc w:val="both"/>
      </w:pPr>
      <w:bookmarkStart w:id="1" w:name="_GoBack"/>
      <w:bookmarkEnd w:id="1"/>
    </w:p>
    <w:sectPr w:rsidR="00922359" w:rsidRPr="00724CFB" w:rsidSect="00CD4D00">
      <w:headerReference w:type="even" r:id="rId13"/>
      <w:headerReference w:type="default" r:id="rId14"/>
      <w:headerReference w:type="first" r:id="rId15"/>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Simon Ng" w:date="2019-04-17T15:40:00Z" w:initials="SN">
    <w:p w14:paraId="34B5495D" w14:textId="6AB9E0E3" w:rsidR="00EB3BD5" w:rsidRDefault="00EB3BD5">
      <w:pPr>
        <w:pStyle w:val="CommentText"/>
      </w:pPr>
      <w:r>
        <w:rPr>
          <w:rStyle w:val="CommentReference"/>
        </w:rPr>
        <w:annotationRef/>
      </w:r>
      <w:r>
        <w:t>Definition of SOL in material and non-material wise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4B5495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B5495D" w16cid:durableId="2061C7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B4E29" w14:textId="77777777" w:rsidR="00E14C01" w:rsidRDefault="00E14C01" w:rsidP="002F44CD">
      <w:r>
        <w:separator/>
      </w:r>
    </w:p>
  </w:endnote>
  <w:endnote w:type="continuationSeparator" w:id="0">
    <w:p w14:paraId="0AEAB6CB" w14:textId="77777777" w:rsidR="00E14C01" w:rsidRDefault="00E14C01"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96365" w14:textId="77777777" w:rsidR="00E14C01" w:rsidRDefault="00E14C01" w:rsidP="002F44CD">
      <w:r>
        <w:separator/>
      </w:r>
    </w:p>
  </w:footnote>
  <w:footnote w:type="continuationSeparator" w:id="0">
    <w:p w14:paraId="2AA556BC" w14:textId="77777777" w:rsidR="00E14C01" w:rsidRDefault="00E14C01"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06021" w14:textId="77777777" w:rsidR="002F44CD" w:rsidRDefault="00E14C01">
    <w:pPr>
      <w:pStyle w:val="Header"/>
    </w:pPr>
    <w:r>
      <w:rPr>
        <w:noProof/>
      </w:rPr>
      <w:pict w14:anchorId="6DEB0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2410263"/>
      <w:docPartObj>
        <w:docPartGallery w:val="Page Numbers (Top of Page)"/>
        <w:docPartUnique/>
      </w:docPartObj>
    </w:sdtPr>
    <w:sdtEndPr>
      <w:rPr>
        <w:color w:val="auto"/>
        <w:spacing w:val="0"/>
      </w:rPr>
    </w:sdtEndPr>
    <w:sdtContent>
      <w:p w14:paraId="5A9A5435" w14:textId="77777777" w:rsidR="002D0BC0" w:rsidRDefault="002D0BC0">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3443B2">
          <w:fldChar w:fldCharType="begin"/>
        </w:r>
        <w:r w:rsidR="003443B2">
          <w:instrText xml:space="preserve"> PAGE   \* MERGEFORMAT </w:instrText>
        </w:r>
        <w:r w:rsidR="003443B2">
          <w:fldChar w:fldCharType="separate"/>
        </w:r>
        <w:r w:rsidR="00AB5D2B" w:rsidRPr="00AB5D2B">
          <w:rPr>
            <w:b/>
            <w:noProof/>
          </w:rPr>
          <w:t>1</w:t>
        </w:r>
        <w:r w:rsidR="003443B2">
          <w:rPr>
            <w:b/>
            <w:noProof/>
          </w:rPr>
          <w:fldChar w:fldCharType="end"/>
        </w:r>
      </w:p>
    </w:sdtContent>
  </w:sdt>
  <w:p w14:paraId="6D9D5C21" w14:textId="77777777" w:rsidR="002F44CD" w:rsidRDefault="00E14C01">
    <w:pPr>
      <w:pStyle w:val="Header"/>
    </w:pPr>
    <w:r>
      <w:rPr>
        <w:noProof/>
      </w:rPr>
      <w:pict w14:anchorId="6C959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057B1" w14:textId="77777777" w:rsidR="002F44CD" w:rsidRDefault="00E14C01">
    <w:pPr>
      <w:pStyle w:val="Header"/>
    </w:pPr>
    <w:r>
      <w:rPr>
        <w:noProof/>
      </w:rPr>
      <w:pict w14:anchorId="40C6A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45895"/>
    <w:multiLevelType w:val="hybridMultilevel"/>
    <w:tmpl w:val="38B6ED28"/>
    <w:lvl w:ilvl="0" w:tplc="B75CCF78">
      <w:start w:val="1"/>
      <w:numFmt w:val="lowerLetter"/>
      <w:lvlText w:val="%1)"/>
      <w:lvlJc w:val="left"/>
      <w:pPr>
        <w:ind w:left="360" w:hanging="360"/>
      </w:pPr>
      <w:rPr>
        <w:rFonts w:hint="default"/>
        <w:b/>
      </w:rPr>
    </w:lvl>
    <w:lvl w:ilvl="1" w:tplc="CD84B964">
      <w:start w:val="1"/>
      <w:numFmt w:val="lowerRoman"/>
      <w:lvlText w:val="(%2)"/>
      <w:lvlJc w:val="right"/>
      <w:pPr>
        <w:ind w:left="1080" w:hanging="360"/>
      </w:pPr>
      <w:rPr>
        <w:rFonts w:hint="default"/>
      </w:r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60A5F6B"/>
    <w:multiLevelType w:val="hybridMultilevel"/>
    <w:tmpl w:val="9BDE0844"/>
    <w:lvl w:ilvl="0" w:tplc="48090001">
      <w:start w:val="1"/>
      <w:numFmt w:val="bullet"/>
      <w:lvlText w:val=""/>
      <w:lvlJc w:val="left"/>
      <w:pPr>
        <w:ind w:left="1042" w:hanging="360"/>
      </w:pPr>
      <w:rPr>
        <w:rFonts w:ascii="Symbol" w:hAnsi="Symbol" w:hint="default"/>
      </w:rPr>
    </w:lvl>
    <w:lvl w:ilvl="1" w:tplc="48090003" w:tentative="1">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2"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6126C4"/>
    <w:multiLevelType w:val="hybridMultilevel"/>
    <w:tmpl w:val="9C4A525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1F80A15"/>
    <w:multiLevelType w:val="hybridMultilevel"/>
    <w:tmpl w:val="93DE55CC"/>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10"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8DA324A"/>
    <w:multiLevelType w:val="hybridMultilevel"/>
    <w:tmpl w:val="00D648F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1"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4"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6E300D"/>
    <w:multiLevelType w:val="hybridMultilevel"/>
    <w:tmpl w:val="C24668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8"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3C41FF6"/>
    <w:multiLevelType w:val="hybridMultilevel"/>
    <w:tmpl w:val="A28AF060"/>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35"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738A3391"/>
    <w:multiLevelType w:val="hybridMultilevel"/>
    <w:tmpl w:val="F58EDA66"/>
    <w:lvl w:ilvl="0" w:tplc="48090001">
      <w:start w:val="1"/>
      <w:numFmt w:val="bullet"/>
      <w:lvlText w:val=""/>
      <w:lvlJc w:val="left"/>
      <w:pPr>
        <w:ind w:left="1042" w:hanging="360"/>
      </w:pPr>
      <w:rPr>
        <w:rFonts w:ascii="Symbol" w:hAnsi="Symbol" w:hint="default"/>
      </w:rPr>
    </w:lvl>
    <w:lvl w:ilvl="1" w:tplc="48090003">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38"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9" w15:restartNumberingAfterBreak="0">
    <w:nsid w:val="792E1A3A"/>
    <w:multiLevelType w:val="hybridMultilevel"/>
    <w:tmpl w:val="ADD66BB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0"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19"/>
  </w:num>
  <w:num w:numId="3">
    <w:abstractNumId w:val="10"/>
  </w:num>
  <w:num w:numId="4">
    <w:abstractNumId w:val="32"/>
  </w:num>
  <w:num w:numId="5">
    <w:abstractNumId w:val="40"/>
  </w:num>
  <w:num w:numId="6">
    <w:abstractNumId w:val="24"/>
  </w:num>
  <w:num w:numId="7">
    <w:abstractNumId w:val="41"/>
  </w:num>
  <w:num w:numId="8">
    <w:abstractNumId w:val="26"/>
  </w:num>
  <w:num w:numId="9">
    <w:abstractNumId w:val="12"/>
  </w:num>
  <w:num w:numId="10">
    <w:abstractNumId w:val="5"/>
  </w:num>
  <w:num w:numId="11">
    <w:abstractNumId w:val="33"/>
  </w:num>
  <w:num w:numId="12">
    <w:abstractNumId w:val="3"/>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6"/>
  </w:num>
  <w:num w:numId="16">
    <w:abstractNumId w:val="4"/>
  </w:num>
  <w:num w:numId="17">
    <w:abstractNumId w:val="17"/>
  </w:num>
  <w:num w:numId="18">
    <w:abstractNumId w:val="21"/>
  </w:num>
  <w:num w:numId="19">
    <w:abstractNumId w:val="14"/>
  </w:num>
  <w:num w:numId="20">
    <w:abstractNumId w:val="8"/>
  </w:num>
  <w:num w:numId="21">
    <w:abstractNumId w:val="22"/>
  </w:num>
  <w:num w:numId="22">
    <w:abstractNumId w:val="2"/>
  </w:num>
  <w:num w:numId="23">
    <w:abstractNumId w:val="15"/>
  </w:num>
  <w:num w:numId="24">
    <w:abstractNumId w:val="31"/>
  </w:num>
  <w:num w:numId="25">
    <w:abstractNumId w:val="16"/>
  </w:num>
  <w:num w:numId="26">
    <w:abstractNumId w:val="11"/>
  </w:num>
  <w:num w:numId="27">
    <w:abstractNumId w:val="29"/>
  </w:num>
  <w:num w:numId="28">
    <w:abstractNumId w:val="28"/>
  </w:num>
  <w:num w:numId="29">
    <w:abstractNumId w:val="38"/>
  </w:num>
  <w:num w:numId="30">
    <w:abstractNumId w:val="36"/>
  </w:num>
  <w:num w:numId="31">
    <w:abstractNumId w:val="23"/>
  </w:num>
  <w:num w:numId="32">
    <w:abstractNumId w:val="27"/>
  </w:num>
  <w:num w:numId="33">
    <w:abstractNumId w:val="20"/>
  </w:num>
  <w:num w:numId="34">
    <w:abstractNumId w:val="7"/>
  </w:num>
  <w:num w:numId="35">
    <w:abstractNumId w:val="0"/>
  </w:num>
  <w:num w:numId="36">
    <w:abstractNumId w:val="18"/>
  </w:num>
  <w:num w:numId="37">
    <w:abstractNumId w:val="1"/>
  </w:num>
  <w:num w:numId="38">
    <w:abstractNumId w:val="37"/>
  </w:num>
  <w:num w:numId="39">
    <w:abstractNumId w:val="34"/>
  </w:num>
  <w:num w:numId="40">
    <w:abstractNumId w:val="25"/>
  </w:num>
  <w:num w:numId="41">
    <w:abstractNumId w:val="9"/>
  </w:num>
  <w:num w:numId="42">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imon Ng">
    <w15:presenceInfo w15:providerId="None" w15:userId="Simon 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F44CD"/>
    <w:rsid w:val="00002C5B"/>
    <w:rsid w:val="000068ED"/>
    <w:rsid w:val="00012DCF"/>
    <w:rsid w:val="000167D3"/>
    <w:rsid w:val="000269E9"/>
    <w:rsid w:val="00031D86"/>
    <w:rsid w:val="0006056C"/>
    <w:rsid w:val="000732C5"/>
    <w:rsid w:val="00076F98"/>
    <w:rsid w:val="000C71DC"/>
    <w:rsid w:val="000F0353"/>
    <w:rsid w:val="00111B34"/>
    <w:rsid w:val="0012294A"/>
    <w:rsid w:val="00152272"/>
    <w:rsid w:val="00153D08"/>
    <w:rsid w:val="00184BB0"/>
    <w:rsid w:val="001E2D5E"/>
    <w:rsid w:val="00220AD0"/>
    <w:rsid w:val="002308CE"/>
    <w:rsid w:val="00231A80"/>
    <w:rsid w:val="002608FF"/>
    <w:rsid w:val="0027652C"/>
    <w:rsid w:val="00292C4A"/>
    <w:rsid w:val="00295D33"/>
    <w:rsid w:val="002B60BF"/>
    <w:rsid w:val="002D0BC0"/>
    <w:rsid w:val="002F44CD"/>
    <w:rsid w:val="003443B2"/>
    <w:rsid w:val="00345E5D"/>
    <w:rsid w:val="0036485E"/>
    <w:rsid w:val="003811B4"/>
    <w:rsid w:val="003822EF"/>
    <w:rsid w:val="00385F35"/>
    <w:rsid w:val="00387031"/>
    <w:rsid w:val="003C42F4"/>
    <w:rsid w:val="003D5FBA"/>
    <w:rsid w:val="00475997"/>
    <w:rsid w:val="004764D2"/>
    <w:rsid w:val="004B713E"/>
    <w:rsid w:val="00504A77"/>
    <w:rsid w:val="00530104"/>
    <w:rsid w:val="00530522"/>
    <w:rsid w:val="00540FA0"/>
    <w:rsid w:val="00550E9A"/>
    <w:rsid w:val="00551EF4"/>
    <w:rsid w:val="00581618"/>
    <w:rsid w:val="00593FCD"/>
    <w:rsid w:val="005947B3"/>
    <w:rsid w:val="005A4C25"/>
    <w:rsid w:val="005A64CF"/>
    <w:rsid w:val="005B4FB2"/>
    <w:rsid w:val="005E1514"/>
    <w:rsid w:val="005E4AA8"/>
    <w:rsid w:val="00634096"/>
    <w:rsid w:val="00650076"/>
    <w:rsid w:val="00651895"/>
    <w:rsid w:val="00660551"/>
    <w:rsid w:val="00672846"/>
    <w:rsid w:val="006A05CA"/>
    <w:rsid w:val="006A68B0"/>
    <w:rsid w:val="006A74F4"/>
    <w:rsid w:val="006D3AB7"/>
    <w:rsid w:val="006D52C2"/>
    <w:rsid w:val="006F26FC"/>
    <w:rsid w:val="00724CFB"/>
    <w:rsid w:val="00740BAA"/>
    <w:rsid w:val="00753F94"/>
    <w:rsid w:val="00780744"/>
    <w:rsid w:val="007813D0"/>
    <w:rsid w:val="007A6954"/>
    <w:rsid w:val="007E0AAD"/>
    <w:rsid w:val="007F4B05"/>
    <w:rsid w:val="007F70DD"/>
    <w:rsid w:val="00815FF2"/>
    <w:rsid w:val="0082349A"/>
    <w:rsid w:val="008521AF"/>
    <w:rsid w:val="0086752E"/>
    <w:rsid w:val="00882555"/>
    <w:rsid w:val="008A0F17"/>
    <w:rsid w:val="008D7696"/>
    <w:rsid w:val="008D7C42"/>
    <w:rsid w:val="0090232D"/>
    <w:rsid w:val="00922359"/>
    <w:rsid w:val="00943E11"/>
    <w:rsid w:val="009723F4"/>
    <w:rsid w:val="00983C4F"/>
    <w:rsid w:val="009A3558"/>
    <w:rsid w:val="009B2BE7"/>
    <w:rsid w:val="009C18DA"/>
    <w:rsid w:val="009E0F41"/>
    <w:rsid w:val="009F0021"/>
    <w:rsid w:val="00A60925"/>
    <w:rsid w:val="00A70143"/>
    <w:rsid w:val="00AB0EFE"/>
    <w:rsid w:val="00AB35BF"/>
    <w:rsid w:val="00AB5D2B"/>
    <w:rsid w:val="00AB795C"/>
    <w:rsid w:val="00AC17FF"/>
    <w:rsid w:val="00AC29BB"/>
    <w:rsid w:val="00AE037D"/>
    <w:rsid w:val="00B104C2"/>
    <w:rsid w:val="00B2191F"/>
    <w:rsid w:val="00B2608A"/>
    <w:rsid w:val="00B4621F"/>
    <w:rsid w:val="00B85DF8"/>
    <w:rsid w:val="00BC6884"/>
    <w:rsid w:val="00BD2177"/>
    <w:rsid w:val="00C0140F"/>
    <w:rsid w:val="00C2552F"/>
    <w:rsid w:val="00C758AF"/>
    <w:rsid w:val="00CB4524"/>
    <w:rsid w:val="00CC5E2C"/>
    <w:rsid w:val="00CD3716"/>
    <w:rsid w:val="00CD4D00"/>
    <w:rsid w:val="00CE71BD"/>
    <w:rsid w:val="00CE771F"/>
    <w:rsid w:val="00D7028D"/>
    <w:rsid w:val="00D75DB2"/>
    <w:rsid w:val="00D8357E"/>
    <w:rsid w:val="00DA1557"/>
    <w:rsid w:val="00DD422E"/>
    <w:rsid w:val="00E14C01"/>
    <w:rsid w:val="00E218E5"/>
    <w:rsid w:val="00E23A48"/>
    <w:rsid w:val="00E35C1C"/>
    <w:rsid w:val="00E62C52"/>
    <w:rsid w:val="00E6420B"/>
    <w:rsid w:val="00EB3BD5"/>
    <w:rsid w:val="00EC2FA5"/>
    <w:rsid w:val="00EF11E1"/>
    <w:rsid w:val="00EF6B5F"/>
    <w:rsid w:val="00F06E32"/>
    <w:rsid w:val="00F25CE7"/>
    <w:rsid w:val="00F305FB"/>
    <w:rsid w:val="00F57908"/>
    <w:rsid w:val="00F612C2"/>
    <w:rsid w:val="00F669D4"/>
    <w:rsid w:val="00FB3980"/>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rules v:ext="edit">
        <o:r id="V:Rule1" type="arc" idref="#_x0000_s1051"/>
        <o:r id="V:Rule2" type="connector" idref="#_x0000_s1033"/>
        <o:r id="V:Rule3" type="connector" idref="#_x0000_s1030"/>
        <o:r id="V:Rule4" type="connector" idref="#_x0000_s1031"/>
        <o:r id="V:Rule5" type="connector" idref="#_x0000_s1029"/>
        <o:r id="V:Rule6" type="connector" idref="#_x0000_s1034"/>
        <o:r id="V:Rule7" type="connector" idref="#_x0000_s1038"/>
        <o:r id="V:Rule8" type="connector" idref="#_x0000_s1028"/>
        <o:r id="V:Rule9" type="connector" idref="#_x0000_s1032"/>
        <o:r id="V:Rule10" type="connector" idref="#_x0000_s1037"/>
        <o:r id="V:Rule11" type="connector" idref="#_x0000_s1035"/>
        <o:r id="V:Rule12" type="connector" idref="#_x0000_s1036"/>
      </o:rules>
    </o:shapelayout>
  </w:shapeDefaults>
  <w:decimalSymbol w:val="."/>
  <w:listSeparator w:val=","/>
  <w14:docId w14:val="753A8691"/>
  <w15:docId w15:val="{60C71D61-BF32-42F5-A71F-129B81C8C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paragraph" w:styleId="Title">
    <w:name w:val="Title"/>
    <w:basedOn w:val="Normal"/>
    <w:next w:val="Normal"/>
    <w:link w:val="TitleChar"/>
    <w:uiPriority w:val="10"/>
    <w:qFormat/>
    <w:rsid w:val="009223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922359"/>
    <w:rPr>
      <w:rFonts w:asciiTheme="majorHAnsi" w:eastAsiaTheme="majorEastAsia" w:hAnsiTheme="majorHAnsi" w:cstheme="majorBidi"/>
      <w:color w:val="17365D" w:themeColor="text2" w:themeShade="BF"/>
      <w:spacing w:val="5"/>
      <w:kern w:val="28"/>
      <w:sz w:val="52"/>
      <w:szCs w:val="52"/>
      <w:lang w:val="en-SG"/>
    </w:rPr>
  </w:style>
  <w:style w:type="paragraph" w:styleId="Caption">
    <w:name w:val="caption"/>
    <w:basedOn w:val="Normal"/>
    <w:next w:val="Normal"/>
    <w:uiPriority w:val="35"/>
    <w:unhideWhenUsed/>
    <w:qFormat/>
    <w:rsid w:val="00922359"/>
    <w:pPr>
      <w:spacing w:after="200"/>
      <w:jc w:val="center"/>
    </w:pPr>
    <w:rPr>
      <w:rFonts w:eastAsiaTheme="minorHAnsi"/>
      <w:b/>
      <w:bCs/>
      <w:color w:val="4F81BD" w:themeColor="accent1"/>
      <w:sz w:val="18"/>
      <w:szCs w:val="18"/>
      <w:lang w:val="en-SG"/>
    </w:rPr>
  </w:style>
  <w:style w:type="paragraph" w:customStyle="1" w:styleId="Adaption">
    <w:name w:val="Adaption"/>
    <w:basedOn w:val="Normal"/>
    <w:link w:val="AdaptionChar"/>
    <w:qFormat/>
    <w:rsid w:val="00922359"/>
    <w:pPr>
      <w:spacing w:after="200" w:line="276" w:lineRule="auto"/>
      <w:jc w:val="right"/>
    </w:pPr>
    <w:rPr>
      <w:rFonts w:eastAsiaTheme="minorHAnsi"/>
      <w:b/>
      <w:i/>
      <w:color w:val="4F81BD" w:themeColor="accent1"/>
      <w:sz w:val="22"/>
      <w:szCs w:val="22"/>
      <w:lang w:val="en-SG"/>
    </w:rPr>
  </w:style>
  <w:style w:type="character" w:customStyle="1" w:styleId="AdaptionChar">
    <w:name w:val="Adaption Char"/>
    <w:basedOn w:val="DefaultParagraphFont"/>
    <w:link w:val="Adaption"/>
    <w:rsid w:val="00922359"/>
    <w:rPr>
      <w:rFonts w:eastAsiaTheme="minorHAnsi"/>
      <w:b/>
      <w:i/>
      <w:color w:val="4F81BD" w:themeColor="accent1"/>
      <w:sz w:val="22"/>
      <w:szCs w:val="22"/>
      <w:lang w:val="en-SG"/>
    </w:rPr>
  </w:style>
  <w:style w:type="character" w:styleId="CommentReference">
    <w:name w:val="annotation reference"/>
    <w:basedOn w:val="DefaultParagraphFont"/>
    <w:uiPriority w:val="99"/>
    <w:semiHidden/>
    <w:unhideWhenUsed/>
    <w:rsid w:val="00EB3BD5"/>
    <w:rPr>
      <w:sz w:val="16"/>
      <w:szCs w:val="16"/>
    </w:rPr>
  </w:style>
  <w:style w:type="paragraph" w:styleId="CommentText">
    <w:name w:val="annotation text"/>
    <w:basedOn w:val="Normal"/>
    <w:link w:val="CommentTextChar"/>
    <w:uiPriority w:val="99"/>
    <w:semiHidden/>
    <w:unhideWhenUsed/>
    <w:rsid w:val="00EB3BD5"/>
    <w:rPr>
      <w:sz w:val="20"/>
      <w:szCs w:val="20"/>
    </w:rPr>
  </w:style>
  <w:style w:type="character" w:customStyle="1" w:styleId="CommentTextChar">
    <w:name w:val="Comment Text Char"/>
    <w:basedOn w:val="DefaultParagraphFont"/>
    <w:link w:val="CommentText"/>
    <w:uiPriority w:val="99"/>
    <w:semiHidden/>
    <w:rsid w:val="00EB3BD5"/>
    <w:rPr>
      <w:sz w:val="20"/>
      <w:szCs w:val="20"/>
    </w:rPr>
  </w:style>
  <w:style w:type="paragraph" w:styleId="CommentSubject">
    <w:name w:val="annotation subject"/>
    <w:basedOn w:val="CommentText"/>
    <w:next w:val="CommentText"/>
    <w:link w:val="CommentSubjectChar"/>
    <w:uiPriority w:val="99"/>
    <w:semiHidden/>
    <w:unhideWhenUsed/>
    <w:rsid w:val="00EB3BD5"/>
    <w:rPr>
      <w:b/>
      <w:bCs/>
    </w:rPr>
  </w:style>
  <w:style w:type="character" w:customStyle="1" w:styleId="CommentSubjectChar">
    <w:name w:val="Comment Subject Char"/>
    <w:basedOn w:val="CommentTextChar"/>
    <w:link w:val="CommentSubject"/>
    <w:uiPriority w:val="99"/>
    <w:semiHidden/>
    <w:rsid w:val="00EB3BD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6D0B09-A8B4-4CEB-8222-2B94E6614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5</Pages>
  <Words>1045</Words>
  <Characters>5962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10</cp:revision>
  <cp:lastPrinted>2019-08-11T12:01:00Z</cp:lastPrinted>
  <dcterms:created xsi:type="dcterms:W3CDTF">2014-07-10T09:23:00Z</dcterms:created>
  <dcterms:modified xsi:type="dcterms:W3CDTF">2019-08-11T13:08:00Z</dcterms:modified>
</cp:coreProperties>
</file>