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657C3" w14:textId="77777777" w:rsidR="00B30A02" w:rsidRPr="00FA4E4F" w:rsidRDefault="00B30A02" w:rsidP="00B30A02">
      <w:pPr>
        <w:spacing w:after="0" w:line="240" w:lineRule="auto"/>
        <w:jc w:val="center"/>
        <w:rPr>
          <w:rFonts w:ascii="Arial" w:hAnsi="Arial" w:cs="Arial"/>
          <w:bCs/>
        </w:rPr>
      </w:pPr>
      <w:r w:rsidRPr="00FA4E4F">
        <w:rPr>
          <w:rFonts w:ascii="Arial" w:hAnsi="Arial" w:cs="Arial"/>
          <w:bCs/>
        </w:rPr>
        <w:t xml:space="preserve">Answer </w:t>
      </w:r>
      <w:r w:rsidRPr="00FA4E4F">
        <w:rPr>
          <w:rFonts w:ascii="Arial" w:hAnsi="Arial" w:cs="Arial"/>
          <w:b/>
          <w:bCs/>
        </w:rPr>
        <w:t xml:space="preserve">all </w:t>
      </w:r>
      <w:r w:rsidRPr="00FA4E4F">
        <w:rPr>
          <w:rFonts w:ascii="Arial" w:hAnsi="Arial" w:cs="Arial"/>
          <w:bCs/>
        </w:rPr>
        <w:t>questions.</w:t>
      </w:r>
    </w:p>
    <w:p w14:paraId="01A17C28" w14:textId="77777777" w:rsidR="00B30A02" w:rsidRPr="00FA4E4F" w:rsidRDefault="00B30A02" w:rsidP="00B30A02">
      <w:pPr>
        <w:spacing w:after="0" w:line="240" w:lineRule="auto"/>
        <w:jc w:val="both"/>
        <w:rPr>
          <w:rFonts w:ascii="Arial" w:hAnsi="Arial" w:cs="Arial"/>
          <w:b/>
          <w:bCs/>
        </w:rPr>
      </w:pPr>
      <w:r w:rsidRPr="00FA4E4F">
        <w:rPr>
          <w:rFonts w:ascii="Arial" w:hAnsi="Arial" w:cs="Arial"/>
          <w:b/>
          <w:bCs/>
        </w:rPr>
        <w:t xml:space="preserve">Question 1 </w:t>
      </w:r>
    </w:p>
    <w:p w14:paraId="2B24B35E" w14:textId="77777777" w:rsidR="00B30A02" w:rsidRPr="00FA4E4F" w:rsidRDefault="00B30A02" w:rsidP="00B30A02">
      <w:pPr>
        <w:spacing w:after="0" w:line="240" w:lineRule="auto"/>
        <w:jc w:val="both"/>
        <w:rPr>
          <w:rFonts w:ascii="Arial" w:hAnsi="Arial" w:cs="Arial"/>
          <w:b/>
          <w:bCs/>
        </w:rPr>
      </w:pPr>
    </w:p>
    <w:p w14:paraId="3A01F6C4" w14:textId="77777777" w:rsidR="00B30A02" w:rsidRPr="00FA4E4F" w:rsidRDefault="00B30A02" w:rsidP="00B30A02">
      <w:pPr>
        <w:spacing w:after="0" w:line="240" w:lineRule="auto"/>
        <w:jc w:val="center"/>
        <w:rPr>
          <w:rFonts w:ascii="Arial" w:hAnsi="Arial" w:cs="Arial"/>
          <w:b/>
          <w:bCs/>
        </w:rPr>
      </w:pPr>
      <w:r w:rsidRPr="00FA4E4F">
        <w:rPr>
          <w:rFonts w:ascii="Arial" w:hAnsi="Arial" w:cs="Arial"/>
          <w:b/>
          <w:bCs/>
        </w:rPr>
        <w:t>Utility Market</w:t>
      </w:r>
    </w:p>
    <w:p w14:paraId="78648578" w14:textId="77777777" w:rsidR="00B30A02" w:rsidRPr="00FA4E4F" w:rsidRDefault="00B30A02" w:rsidP="00B30A02">
      <w:pPr>
        <w:spacing w:after="0" w:line="240" w:lineRule="auto"/>
        <w:jc w:val="both"/>
        <w:rPr>
          <w:rFonts w:ascii="Arial" w:hAnsi="Arial" w:cs="Arial"/>
          <w:b/>
          <w:bCs/>
        </w:rPr>
      </w:pPr>
    </w:p>
    <w:p w14:paraId="43614108" w14:textId="77777777" w:rsidR="00B30A02" w:rsidRPr="00FA4E4F" w:rsidRDefault="00B30A02" w:rsidP="00B30A02">
      <w:pPr>
        <w:spacing w:after="0" w:line="240" w:lineRule="auto"/>
        <w:jc w:val="both"/>
        <w:rPr>
          <w:rStyle w:val="Strong"/>
          <w:rFonts w:ascii="Arial" w:hAnsi="Arial" w:cs="Arial"/>
          <w:shd w:val="clear" w:color="auto" w:fill="FFFFFF"/>
        </w:rPr>
      </w:pPr>
      <w:r w:rsidRPr="00FA4E4F">
        <w:rPr>
          <w:rFonts w:ascii="Arial" w:hAnsi="Arial" w:cs="Arial"/>
          <w:b/>
          <w:bCs/>
        </w:rPr>
        <w:t xml:space="preserve">Extract 1: </w:t>
      </w:r>
      <w:r w:rsidRPr="00FA4E4F">
        <w:rPr>
          <w:rStyle w:val="Strong"/>
          <w:rFonts w:ascii="Arial" w:hAnsi="Arial" w:cs="Arial"/>
          <w:shd w:val="clear" w:color="auto" w:fill="FFFFFF"/>
        </w:rPr>
        <w:t>Power growth slows</w:t>
      </w:r>
    </w:p>
    <w:p w14:paraId="0508B43D" w14:textId="77777777" w:rsidR="00B30A02" w:rsidRPr="00FA4E4F" w:rsidRDefault="00B30A02" w:rsidP="00B30A02">
      <w:pPr>
        <w:spacing w:after="0" w:line="240" w:lineRule="auto"/>
        <w:jc w:val="both"/>
        <w:rPr>
          <w:rStyle w:val="Strong"/>
          <w:rFonts w:ascii="Arial" w:hAnsi="Arial" w:cs="Arial"/>
          <w:shd w:val="clear" w:color="auto" w:fill="FFFFFF"/>
        </w:rPr>
      </w:pPr>
    </w:p>
    <w:p w14:paraId="39F743F4" w14:textId="77777777" w:rsidR="00B30A02" w:rsidRPr="00FA4E4F" w:rsidRDefault="00B30A02" w:rsidP="00B30A02">
      <w:pPr>
        <w:spacing w:after="0" w:line="240" w:lineRule="auto"/>
        <w:jc w:val="both"/>
        <w:rPr>
          <w:rFonts w:ascii="Arial" w:hAnsi="Arial" w:cs="Arial"/>
          <w:shd w:val="clear" w:color="auto" w:fill="FFFFFF"/>
        </w:rPr>
      </w:pPr>
      <w:r w:rsidRPr="00FA4E4F">
        <w:rPr>
          <w:rFonts w:ascii="Arial" w:hAnsi="Arial" w:cs="Arial"/>
          <w:shd w:val="clear" w:color="auto" w:fill="FFFFFF"/>
        </w:rPr>
        <w:t>Utility companies operating in competitive U.S. utility markets are struggling to make money as falling electricity consumption threatens their profits and forces the utility firms to rethink their long-held business models.</w:t>
      </w:r>
    </w:p>
    <w:p w14:paraId="5DF6BF88" w14:textId="77777777" w:rsidR="00B30A02" w:rsidRPr="00FA4E4F" w:rsidRDefault="00B30A02" w:rsidP="00B30A02">
      <w:pPr>
        <w:spacing w:after="0" w:line="240" w:lineRule="auto"/>
        <w:jc w:val="both"/>
        <w:rPr>
          <w:rFonts w:ascii="Arial" w:hAnsi="Arial" w:cs="Arial"/>
        </w:rPr>
      </w:pPr>
    </w:p>
    <w:p w14:paraId="5E1EA0B7" w14:textId="77777777" w:rsidR="00B30A02" w:rsidRPr="00FA4E4F" w:rsidRDefault="00B30A02" w:rsidP="00B30A02">
      <w:pPr>
        <w:pStyle w:val="NormalWeb"/>
        <w:spacing w:before="0" w:beforeAutospacing="0" w:after="0" w:afterAutospacing="0"/>
        <w:jc w:val="both"/>
        <w:rPr>
          <w:rFonts w:ascii="Arial" w:hAnsi="Arial" w:cs="Arial"/>
          <w:sz w:val="22"/>
          <w:szCs w:val="22"/>
          <w:shd w:val="clear" w:color="auto" w:fill="FFFFFF"/>
        </w:rPr>
      </w:pPr>
      <w:r w:rsidRPr="00FA4E4F">
        <w:rPr>
          <w:rFonts w:ascii="Arial" w:hAnsi="Arial" w:cs="Arial"/>
          <w:sz w:val="22"/>
          <w:szCs w:val="22"/>
        </w:rPr>
        <w:t>For decades, utility demand climbed steadily, often in lock-step with the economy, providing utility firms with a reliable increase in sales plus a profit that is typically set by state regulators. But the economic crash in the last decade has poked a hole in that business model. Power demand is flat lining, energy efficiency programmes are eroding the likelihood of future growth and the spread of rooftop solar systems is serving as a warning to large utility suppliers that they no longer hold their customers captive. However, it is unlikely and uneconomic for a large number of customers to go from the traditional power supply to solar systems without any subsidies until 2030 or beyond.</w:t>
      </w:r>
    </w:p>
    <w:p w14:paraId="5808844A" w14:textId="77777777" w:rsidR="00B30A02" w:rsidRPr="00FA4E4F" w:rsidRDefault="00B30A02" w:rsidP="00B30A02">
      <w:pPr>
        <w:pStyle w:val="NormalWeb"/>
        <w:shd w:val="clear" w:color="auto" w:fill="FFFFFF"/>
        <w:spacing w:before="0" w:beforeAutospacing="0" w:after="0" w:afterAutospacing="0"/>
        <w:jc w:val="both"/>
        <w:rPr>
          <w:rFonts w:ascii="Arial" w:hAnsi="Arial" w:cs="Arial"/>
          <w:sz w:val="22"/>
          <w:szCs w:val="22"/>
        </w:rPr>
      </w:pPr>
    </w:p>
    <w:p w14:paraId="59C7F5BB" w14:textId="77777777" w:rsidR="00B30A02" w:rsidRPr="00FA4E4F" w:rsidRDefault="00B30A02" w:rsidP="00B30A02">
      <w:pPr>
        <w:pStyle w:val="NormalWeb"/>
        <w:shd w:val="clear" w:color="auto" w:fill="FFFFFF"/>
        <w:spacing w:before="0" w:beforeAutospacing="0" w:after="0" w:afterAutospacing="0"/>
        <w:ind w:right="110"/>
        <w:jc w:val="right"/>
        <w:rPr>
          <w:rStyle w:val="fn"/>
          <w:rFonts w:ascii="Arial" w:hAnsi="Arial" w:cs="Arial"/>
          <w:sz w:val="22"/>
          <w:szCs w:val="22"/>
          <w:shd w:val="clear" w:color="auto" w:fill="FFFFFF"/>
        </w:rPr>
      </w:pPr>
      <w:r w:rsidRPr="00FA4E4F">
        <w:rPr>
          <w:rFonts w:ascii="Arial" w:hAnsi="Arial" w:cs="Arial"/>
          <w:sz w:val="22"/>
          <w:szCs w:val="22"/>
        </w:rPr>
        <w:t xml:space="preserve">Source: </w:t>
      </w:r>
      <w:r w:rsidRPr="00FA4E4F">
        <w:rPr>
          <w:rFonts w:ascii="Arial" w:hAnsi="Arial" w:cs="Arial"/>
          <w:sz w:val="22"/>
          <w:szCs w:val="22"/>
          <w:shd w:val="clear" w:color="auto" w:fill="FFFFFF"/>
        </w:rPr>
        <w:t>Darius Dixon</w:t>
      </w:r>
      <w:r w:rsidRPr="00FA4E4F">
        <w:rPr>
          <w:rStyle w:val="fn"/>
          <w:rFonts w:ascii="Arial" w:hAnsi="Arial" w:cs="Arial"/>
          <w:sz w:val="22"/>
          <w:szCs w:val="22"/>
          <w:shd w:val="clear" w:color="auto" w:fill="FFFFFF"/>
        </w:rPr>
        <w:t xml:space="preserve">, </w:t>
      </w:r>
      <w:hyperlink r:id="rId5" w:history="1">
        <w:r w:rsidRPr="00FA4E4F">
          <w:t xml:space="preserve"> </w:t>
        </w:r>
        <w:r w:rsidRPr="00FA4E4F">
          <w:rPr>
            <w:rStyle w:val="Hyperlink"/>
            <w:rFonts w:ascii="Arial" w:hAnsi="Arial" w:cs="Arial"/>
            <w:color w:val="auto"/>
            <w:sz w:val="22"/>
            <w:szCs w:val="22"/>
            <w:shd w:val="clear" w:color="auto" w:fill="FFFFFF"/>
          </w:rPr>
          <w:t>http://www.politico.com/</w:t>
        </w:r>
      </w:hyperlink>
      <w:r w:rsidRPr="00FA4E4F">
        <w:rPr>
          <w:rStyle w:val="fn"/>
          <w:rFonts w:ascii="Arial" w:hAnsi="Arial" w:cs="Arial"/>
          <w:sz w:val="22"/>
          <w:szCs w:val="22"/>
          <w:shd w:val="clear" w:color="auto" w:fill="FFFFFF"/>
        </w:rPr>
        <w:t>, 24 October 2014</w:t>
      </w:r>
    </w:p>
    <w:p w14:paraId="672AE185" w14:textId="77777777" w:rsidR="00B30A02" w:rsidRPr="00FA4E4F" w:rsidRDefault="00B30A02" w:rsidP="00B30A02">
      <w:pPr>
        <w:pStyle w:val="NormalWeb"/>
        <w:shd w:val="clear" w:color="auto" w:fill="FFFFFF"/>
        <w:spacing w:before="0" w:beforeAutospacing="0" w:after="0" w:afterAutospacing="0"/>
        <w:ind w:right="440"/>
        <w:jc w:val="right"/>
        <w:rPr>
          <w:rStyle w:val="fn"/>
          <w:rFonts w:ascii="Arial" w:hAnsi="Arial" w:cs="Arial"/>
          <w:sz w:val="22"/>
          <w:szCs w:val="22"/>
          <w:shd w:val="clear" w:color="auto" w:fill="FFFFFF"/>
        </w:rPr>
      </w:pPr>
    </w:p>
    <w:tbl>
      <w:tblPr>
        <w:tblStyle w:val="TableGrid"/>
        <w:tblpPr w:leftFromText="180" w:rightFromText="180" w:vertAnchor="text" w:horzAnchor="page" w:tblpX="1893" w:tblpY="129"/>
        <w:tblW w:w="79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2"/>
      </w:tblGrid>
      <w:tr w:rsidR="00B30A02" w:rsidRPr="00FA4E4F" w14:paraId="38334223" w14:textId="77777777" w:rsidTr="0080752F">
        <w:tc>
          <w:tcPr>
            <w:tcW w:w="7942" w:type="dxa"/>
          </w:tcPr>
          <w:tbl>
            <w:tblPr>
              <w:tblStyle w:val="TableGrid"/>
              <w:tblW w:w="5331" w:type="dxa"/>
              <w:tblInd w:w="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6"/>
            </w:tblGrid>
            <w:tr w:rsidR="00B30A02" w:rsidRPr="00FA4E4F" w14:paraId="05CB7193" w14:textId="77777777" w:rsidTr="0080752F">
              <w:tc>
                <w:tcPr>
                  <w:tcW w:w="5331" w:type="dxa"/>
                </w:tcPr>
                <w:p w14:paraId="731A9C4E" w14:textId="77777777" w:rsidR="00B30A02" w:rsidRPr="00FA4E4F" w:rsidRDefault="00B30A02" w:rsidP="0080752F">
                  <w:pPr>
                    <w:pStyle w:val="Heading1"/>
                    <w:framePr w:hSpace="180" w:wrap="around" w:vAnchor="text" w:hAnchor="page" w:x="1893" w:y="129"/>
                    <w:spacing w:before="0" w:beforeAutospacing="0" w:after="0" w:afterAutospacing="0"/>
                    <w:outlineLvl w:val="0"/>
                    <w:rPr>
                      <w:rFonts w:ascii="Arial" w:hAnsi="Arial" w:cs="Arial"/>
                      <w:sz w:val="22"/>
                      <w:szCs w:val="22"/>
                      <w:shd w:val="clear" w:color="auto" w:fill="FFFFFF"/>
                    </w:rPr>
                  </w:pPr>
                  <w:r w:rsidRPr="00FA4E4F">
                    <w:rPr>
                      <w:rFonts w:ascii="Arial" w:hAnsi="Arial" w:cs="Arial"/>
                      <w:sz w:val="22"/>
                      <w:szCs w:val="22"/>
                      <w:shd w:val="clear" w:color="auto" w:fill="FFFFFF"/>
                    </w:rPr>
                    <w:t>Figure 1: Prices of solar power vs. average electricity prices</w:t>
                  </w:r>
                </w:p>
                <w:p w14:paraId="5EEB593D" w14:textId="77777777" w:rsidR="00B30A02" w:rsidRPr="00FA4E4F" w:rsidRDefault="00B30A02" w:rsidP="0080752F">
                  <w:pPr>
                    <w:pStyle w:val="Heading1"/>
                    <w:framePr w:hSpace="180" w:wrap="around" w:vAnchor="text" w:hAnchor="page" w:x="1893" w:y="129"/>
                    <w:spacing w:before="0" w:beforeAutospacing="0" w:after="0" w:afterAutospacing="0"/>
                    <w:jc w:val="center"/>
                    <w:outlineLvl w:val="0"/>
                    <w:rPr>
                      <w:rFonts w:ascii="Arial" w:hAnsi="Arial" w:cs="Arial"/>
                      <w:sz w:val="8"/>
                      <w:szCs w:val="8"/>
                      <w:shd w:val="clear" w:color="auto" w:fill="FFFFFF"/>
                    </w:rPr>
                  </w:pPr>
                </w:p>
              </w:tc>
            </w:tr>
            <w:tr w:rsidR="00B30A02" w:rsidRPr="00FA4E4F" w14:paraId="2BF87B44" w14:textId="77777777" w:rsidTr="0080752F">
              <w:tc>
                <w:tcPr>
                  <w:tcW w:w="5331" w:type="dxa"/>
                </w:tcPr>
                <w:p w14:paraId="68D0C3E8" w14:textId="77777777" w:rsidR="00B30A02" w:rsidRPr="00FA4E4F" w:rsidRDefault="00B30A02" w:rsidP="0080752F">
                  <w:pPr>
                    <w:pStyle w:val="Heading1"/>
                    <w:framePr w:hSpace="180" w:wrap="around" w:vAnchor="text" w:hAnchor="page" w:x="1893" w:y="129"/>
                    <w:spacing w:before="0" w:beforeAutospacing="0" w:after="0" w:afterAutospacing="0"/>
                    <w:jc w:val="both"/>
                    <w:outlineLvl w:val="0"/>
                    <w:rPr>
                      <w:noProof/>
                    </w:rPr>
                  </w:pPr>
                  <w:r w:rsidRPr="00FA4E4F">
                    <w:rPr>
                      <w:rFonts w:ascii="Arial" w:hAnsi="Arial" w:cs="Arial"/>
                      <w:noProof/>
                      <w:sz w:val="22"/>
                      <w:szCs w:val="22"/>
                      <w:lang w:eastAsia="en-SG" w:bidi="ar-SA"/>
                    </w:rPr>
                    <mc:AlternateContent>
                      <mc:Choice Requires="wps">
                        <w:drawing>
                          <wp:anchor distT="0" distB="0" distL="114300" distR="114300" simplePos="0" relativeHeight="251659264" behindDoc="0" locked="0" layoutInCell="1" allowOverlap="1" wp14:anchorId="62431CF0" wp14:editId="43BA1D9F">
                            <wp:simplePos x="0" y="0"/>
                            <wp:positionH relativeFrom="column">
                              <wp:posOffset>442620</wp:posOffset>
                            </wp:positionH>
                            <wp:positionV relativeFrom="paragraph">
                              <wp:posOffset>1619076</wp:posOffset>
                            </wp:positionV>
                            <wp:extent cx="1869440" cy="244800"/>
                            <wp:effectExtent l="0" t="0" r="0" b="31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9440" cy="2448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70B695" w14:textId="77777777" w:rsidR="00B30A02" w:rsidRPr="00977E9D" w:rsidRDefault="00B30A02" w:rsidP="00B30A02">
                                        <w:pPr>
                                          <w:jc w:val="center"/>
                                          <w:rPr>
                                            <w:b/>
                                            <w:bCs/>
                                            <w:color w:val="000000" w:themeColor="text1"/>
                                            <w:sz w:val="18"/>
                                            <w:szCs w:val="18"/>
                                          </w:rPr>
                                        </w:pPr>
                                        <w:r w:rsidRPr="00977E9D">
                                          <w:rPr>
                                            <w:b/>
                                            <w:bCs/>
                                            <w:color w:val="000000" w:themeColor="text1"/>
                                            <w:sz w:val="18"/>
                                            <w:szCs w:val="18"/>
                                          </w:rPr>
                                          <w:t>US</w:t>
                                        </w:r>
                                        <w:r>
                                          <w:rPr>
                                            <w:b/>
                                            <w:bCs/>
                                            <w:color w:val="000000" w:themeColor="text1"/>
                                            <w:sz w:val="18"/>
                                            <w:szCs w:val="18"/>
                                          </w:rPr>
                                          <w:t xml:space="preserve"> Average</w:t>
                                        </w:r>
                                        <w:r w:rsidRPr="00977E9D">
                                          <w:rPr>
                                            <w:b/>
                                            <w:bCs/>
                                            <w:color w:val="000000" w:themeColor="text1"/>
                                            <w:sz w:val="18"/>
                                            <w:szCs w:val="18"/>
                                          </w:rPr>
                                          <w:t xml:space="preserve"> Electricity Price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31CF0" id="Rectangle 4" o:spid="_x0000_s1026" style="position:absolute;left:0;text-align:left;margin-left:34.85pt;margin-top:127.5pt;width:147.2pt;height:1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" fillcolor="white [3212]" stroked="f" strokeweight="1pt">
                            <v:textbox>
                              <w:txbxContent>
                                <w:p w14:paraId="2A70B695" w14:textId="77777777" w:rsidR="00B30A02" w:rsidRPr="00977E9D" w:rsidRDefault="00B30A02" w:rsidP="00B30A02">
                                  <w:pPr>
                                    <w:jc w:val="center"/>
                                    <w:rPr>
                                      <w:b/>
                                      <w:bCs/>
                                      <w:color w:val="000000" w:themeColor="text1"/>
                                      <w:sz w:val="18"/>
                                      <w:szCs w:val="18"/>
                                    </w:rPr>
                                  </w:pPr>
                                  <w:r w:rsidRPr="00977E9D">
                                    <w:rPr>
                                      <w:b/>
                                      <w:bCs/>
                                      <w:color w:val="000000" w:themeColor="text1"/>
                                      <w:sz w:val="18"/>
                                      <w:szCs w:val="18"/>
                                    </w:rPr>
                                    <w:t>US</w:t>
                                  </w:r>
                                  <w:r>
                                    <w:rPr>
                                      <w:b/>
                                      <w:bCs/>
                                      <w:color w:val="000000" w:themeColor="text1"/>
                                      <w:sz w:val="18"/>
                                      <w:szCs w:val="18"/>
                                    </w:rPr>
                                    <w:t xml:space="preserve"> Average</w:t>
                                  </w:r>
                                  <w:r w:rsidRPr="00977E9D">
                                    <w:rPr>
                                      <w:b/>
                                      <w:bCs/>
                                      <w:color w:val="000000" w:themeColor="text1"/>
                                      <w:sz w:val="18"/>
                                      <w:szCs w:val="18"/>
                                    </w:rPr>
                                    <w:t xml:space="preserve"> Electricity Price</w:t>
                                  </w:r>
                                </w:p>
                              </w:txbxContent>
                            </v:textbox>
                          </v:rect>
                        </w:pict>
                      </mc:Fallback>
                    </mc:AlternateContent>
                  </w:r>
                  <w:r w:rsidRPr="00FA4E4F">
                    <w:rPr>
                      <w:rFonts w:ascii="Arial" w:hAnsi="Arial" w:cs="Arial"/>
                      <w:noProof/>
                      <w:sz w:val="22"/>
                      <w:szCs w:val="22"/>
                      <w:lang w:eastAsia="en-SG" w:bidi="ar-SA"/>
                    </w:rPr>
                    <mc:AlternateContent>
                      <mc:Choice Requires="wps">
                        <w:drawing>
                          <wp:anchor distT="0" distB="0" distL="114300" distR="114300" simplePos="0" relativeHeight="251660288" behindDoc="0" locked="0" layoutInCell="1" allowOverlap="1" wp14:anchorId="560F2EF5" wp14:editId="1F8950D0">
                            <wp:simplePos x="0" y="0"/>
                            <wp:positionH relativeFrom="column">
                              <wp:posOffset>1421765</wp:posOffset>
                            </wp:positionH>
                            <wp:positionV relativeFrom="paragraph">
                              <wp:posOffset>987425</wp:posOffset>
                            </wp:positionV>
                            <wp:extent cx="1528445" cy="31369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8445" cy="3136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1A8D96" w14:textId="77777777" w:rsidR="00B30A02" w:rsidRPr="00977E9D" w:rsidRDefault="00B30A02" w:rsidP="00B30A02">
                                        <w:pPr>
                                          <w:jc w:val="center"/>
                                          <w:rPr>
                                            <w:b/>
                                            <w:bCs/>
                                            <w:color w:val="000000" w:themeColor="text1"/>
                                            <w:sz w:val="18"/>
                                            <w:szCs w:val="18"/>
                                          </w:rPr>
                                        </w:pPr>
                                        <w:r w:rsidRPr="00977E9D">
                                          <w:rPr>
                                            <w:b/>
                                            <w:bCs/>
                                            <w:color w:val="000000" w:themeColor="text1"/>
                                            <w:sz w:val="18"/>
                                            <w:szCs w:val="18"/>
                                          </w:rPr>
                                          <w:t>Solar Electricity Price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F2EF5" id="Rectangle 1" o:spid="_x0000_s1027" style="position:absolute;left:0;text-align:left;margin-left:111.95pt;margin-top:77.75pt;width:120.35pt;height:2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" filled="f" stroked="f" strokeweight="1pt">
                            <v:textbox>
                              <w:txbxContent>
                                <w:p w14:paraId="7E1A8D96" w14:textId="77777777" w:rsidR="00B30A02" w:rsidRPr="00977E9D" w:rsidRDefault="00B30A02" w:rsidP="00B30A02">
                                  <w:pPr>
                                    <w:jc w:val="center"/>
                                    <w:rPr>
                                      <w:b/>
                                      <w:bCs/>
                                      <w:color w:val="000000" w:themeColor="text1"/>
                                      <w:sz w:val="18"/>
                                      <w:szCs w:val="18"/>
                                    </w:rPr>
                                  </w:pPr>
                                  <w:r w:rsidRPr="00977E9D">
                                    <w:rPr>
                                      <w:b/>
                                      <w:bCs/>
                                      <w:color w:val="000000" w:themeColor="text1"/>
                                      <w:sz w:val="18"/>
                                      <w:szCs w:val="18"/>
                                    </w:rPr>
                                    <w:t>Solar Electricity Price</w:t>
                                  </w:r>
                                </w:p>
                              </w:txbxContent>
                            </v:textbox>
                          </v:rect>
                        </w:pict>
                      </mc:Fallback>
                    </mc:AlternateContent>
                  </w:r>
                  <w:r w:rsidRPr="00FA4E4F">
                    <w:rPr>
                      <w:rFonts w:ascii="Arial" w:hAnsi="Arial" w:cs="Arial"/>
                      <w:noProof/>
                      <w:sz w:val="22"/>
                      <w:szCs w:val="22"/>
                      <w:lang w:eastAsia="en-SG" w:bidi="ar-SA"/>
                    </w:rPr>
                    <w:drawing>
                      <wp:inline distT="0" distB="0" distL="0" distR="0" wp14:anchorId="71EDECF0" wp14:editId="4FA7A7ED">
                        <wp:extent cx="4206240" cy="24688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06240" cy="2468880"/>
                                </a:xfrm>
                                <a:prstGeom prst="rect">
                                  <a:avLst/>
                                </a:prstGeom>
                                <a:noFill/>
                                <a:ln>
                                  <a:noFill/>
                                </a:ln>
                              </pic:spPr>
                            </pic:pic>
                          </a:graphicData>
                        </a:graphic>
                      </wp:inline>
                    </w:drawing>
                  </w:r>
                </w:p>
              </w:tc>
            </w:tr>
            <w:tr w:rsidR="00B30A02" w:rsidRPr="00FA4E4F" w14:paraId="1A0F5040" w14:textId="77777777" w:rsidTr="0080752F">
              <w:tc>
                <w:tcPr>
                  <w:tcW w:w="5331" w:type="dxa"/>
                </w:tcPr>
                <w:p w14:paraId="769DAD53" w14:textId="77777777" w:rsidR="00B30A02" w:rsidRPr="00FA4E4F" w:rsidRDefault="00B30A02" w:rsidP="0080752F">
                  <w:pPr>
                    <w:pStyle w:val="Heading1"/>
                    <w:framePr w:hSpace="180" w:wrap="around" w:vAnchor="text" w:hAnchor="page" w:x="1893" w:y="129"/>
                    <w:spacing w:before="0" w:beforeAutospacing="0" w:after="0" w:afterAutospacing="0"/>
                    <w:jc w:val="right"/>
                    <w:outlineLvl w:val="0"/>
                    <w:rPr>
                      <w:rFonts w:ascii="Arial" w:hAnsi="Arial" w:cs="Arial"/>
                      <w:b w:val="0"/>
                      <w:bCs w:val="0"/>
                      <w:noProof/>
                      <w:sz w:val="22"/>
                      <w:szCs w:val="22"/>
                    </w:rPr>
                  </w:pPr>
                  <w:r w:rsidRPr="00FA4E4F">
                    <w:rPr>
                      <w:rFonts w:ascii="Arial" w:hAnsi="Arial" w:cs="Arial"/>
                      <w:b w:val="0"/>
                      <w:bCs w:val="0"/>
                      <w:noProof/>
                      <w:sz w:val="18"/>
                      <w:szCs w:val="18"/>
                    </w:rPr>
                    <w:t>Source: DOE NREL Solar Technologies</w:t>
                  </w:r>
                </w:p>
              </w:tc>
            </w:tr>
          </w:tbl>
          <w:p w14:paraId="58866DE8" w14:textId="77777777" w:rsidR="00B30A02" w:rsidRPr="00FA4E4F" w:rsidRDefault="00B30A02" w:rsidP="0080752F">
            <w:pPr>
              <w:pStyle w:val="Heading1"/>
              <w:spacing w:before="0" w:beforeAutospacing="0" w:after="0" w:afterAutospacing="0"/>
              <w:jc w:val="center"/>
              <w:outlineLvl w:val="0"/>
              <w:rPr>
                <w:rFonts w:ascii="Arial" w:hAnsi="Arial" w:cs="Arial"/>
                <w:sz w:val="22"/>
                <w:szCs w:val="22"/>
                <w:shd w:val="clear" w:color="auto" w:fill="FFFFFF"/>
              </w:rPr>
            </w:pPr>
          </w:p>
        </w:tc>
      </w:tr>
    </w:tbl>
    <w:p w14:paraId="217CFEED" w14:textId="77777777" w:rsidR="00B30A02" w:rsidRPr="00FA4E4F" w:rsidRDefault="00B30A02" w:rsidP="00B30A02">
      <w:pPr>
        <w:pStyle w:val="Heading1"/>
        <w:shd w:val="clear" w:color="auto" w:fill="FFFFFF"/>
        <w:spacing w:before="0" w:beforeAutospacing="0" w:after="0" w:afterAutospacing="0"/>
        <w:jc w:val="both"/>
        <w:rPr>
          <w:rFonts w:ascii="Arial" w:hAnsi="Arial" w:cs="Arial"/>
          <w:sz w:val="22"/>
          <w:szCs w:val="22"/>
          <w:shd w:val="clear" w:color="auto" w:fill="FFFFFF"/>
        </w:rPr>
      </w:pPr>
    </w:p>
    <w:p w14:paraId="534C8524" w14:textId="77777777" w:rsidR="00B30A02" w:rsidRPr="00FA4E4F" w:rsidRDefault="00B30A02" w:rsidP="00B30A02">
      <w:pPr>
        <w:pStyle w:val="Heading1"/>
        <w:shd w:val="clear" w:color="auto" w:fill="FFFFFF"/>
        <w:spacing w:before="0" w:beforeAutospacing="0" w:after="0" w:afterAutospacing="0"/>
        <w:jc w:val="both"/>
        <w:rPr>
          <w:rFonts w:ascii="Arial" w:hAnsi="Arial" w:cs="Arial"/>
          <w:sz w:val="22"/>
          <w:szCs w:val="22"/>
          <w:shd w:val="clear" w:color="auto" w:fill="FFFFFF"/>
        </w:rPr>
      </w:pPr>
    </w:p>
    <w:p w14:paraId="399C9503" w14:textId="77777777" w:rsidR="00B30A02" w:rsidRPr="00FA4E4F" w:rsidRDefault="00B30A02" w:rsidP="00B30A02">
      <w:pPr>
        <w:pStyle w:val="Heading1"/>
        <w:shd w:val="clear" w:color="auto" w:fill="FFFFFF"/>
        <w:spacing w:before="0" w:beforeAutospacing="0" w:after="0" w:afterAutospacing="0"/>
        <w:jc w:val="both"/>
        <w:rPr>
          <w:rFonts w:ascii="Arial" w:hAnsi="Arial" w:cs="Arial"/>
          <w:sz w:val="22"/>
          <w:szCs w:val="22"/>
          <w:shd w:val="clear" w:color="auto" w:fill="FFFFFF"/>
        </w:rPr>
      </w:pPr>
    </w:p>
    <w:p w14:paraId="470D7340" w14:textId="77777777" w:rsidR="00B30A02" w:rsidRPr="00FA4E4F" w:rsidRDefault="00B30A02" w:rsidP="00B30A02">
      <w:pPr>
        <w:pStyle w:val="Heading1"/>
        <w:shd w:val="clear" w:color="auto" w:fill="FFFFFF"/>
        <w:spacing w:before="0" w:beforeAutospacing="0" w:after="0" w:afterAutospacing="0"/>
        <w:jc w:val="both"/>
        <w:rPr>
          <w:rFonts w:ascii="Arial" w:hAnsi="Arial" w:cs="Arial"/>
          <w:sz w:val="22"/>
          <w:szCs w:val="22"/>
          <w:shd w:val="clear" w:color="auto" w:fill="FFFFFF"/>
        </w:rPr>
      </w:pPr>
    </w:p>
    <w:p w14:paraId="6A0B2BF3" w14:textId="77777777" w:rsidR="00B30A02" w:rsidRPr="00FA4E4F" w:rsidRDefault="00B30A02" w:rsidP="00B30A02">
      <w:pPr>
        <w:pStyle w:val="Heading1"/>
        <w:shd w:val="clear" w:color="auto" w:fill="FFFFFF"/>
        <w:spacing w:before="0" w:beforeAutospacing="0" w:after="0" w:afterAutospacing="0"/>
        <w:jc w:val="both"/>
        <w:rPr>
          <w:rFonts w:ascii="Arial" w:hAnsi="Arial" w:cs="Arial"/>
          <w:sz w:val="22"/>
          <w:szCs w:val="22"/>
          <w:shd w:val="clear" w:color="auto" w:fill="FFFFFF"/>
        </w:rPr>
      </w:pPr>
    </w:p>
    <w:p w14:paraId="49A1F0FA" w14:textId="77777777" w:rsidR="00B30A02" w:rsidRPr="00FA4E4F" w:rsidRDefault="00B30A02" w:rsidP="00B30A02">
      <w:pPr>
        <w:pStyle w:val="Heading1"/>
        <w:shd w:val="clear" w:color="auto" w:fill="FFFFFF"/>
        <w:spacing w:before="0" w:beforeAutospacing="0" w:after="0" w:afterAutospacing="0"/>
        <w:jc w:val="both"/>
        <w:rPr>
          <w:rFonts w:ascii="Arial" w:hAnsi="Arial" w:cs="Arial"/>
          <w:sz w:val="22"/>
          <w:szCs w:val="22"/>
          <w:shd w:val="clear" w:color="auto" w:fill="FFFFFF"/>
        </w:rPr>
      </w:pPr>
    </w:p>
    <w:p w14:paraId="64A68FA5" w14:textId="77777777" w:rsidR="00B30A02" w:rsidRPr="00FA4E4F" w:rsidRDefault="00B30A02" w:rsidP="00B30A02">
      <w:pPr>
        <w:pStyle w:val="Heading1"/>
        <w:shd w:val="clear" w:color="auto" w:fill="FFFFFF"/>
        <w:spacing w:before="0" w:beforeAutospacing="0" w:after="0" w:afterAutospacing="0"/>
        <w:jc w:val="both"/>
        <w:rPr>
          <w:rFonts w:ascii="Arial" w:hAnsi="Arial" w:cs="Arial"/>
          <w:sz w:val="22"/>
          <w:szCs w:val="22"/>
          <w:shd w:val="clear" w:color="auto" w:fill="FFFFFF"/>
        </w:rPr>
      </w:pPr>
    </w:p>
    <w:p w14:paraId="64E18B33" w14:textId="77777777" w:rsidR="00B30A02" w:rsidRPr="00FA4E4F" w:rsidRDefault="00B30A02" w:rsidP="00B30A02">
      <w:pPr>
        <w:pStyle w:val="Heading1"/>
        <w:shd w:val="clear" w:color="auto" w:fill="FFFFFF"/>
        <w:spacing w:before="0" w:beforeAutospacing="0" w:after="0" w:afterAutospacing="0"/>
        <w:jc w:val="both"/>
        <w:rPr>
          <w:rFonts w:ascii="Arial" w:hAnsi="Arial" w:cs="Arial"/>
          <w:sz w:val="22"/>
          <w:szCs w:val="22"/>
          <w:shd w:val="clear" w:color="auto" w:fill="FFFFFF"/>
        </w:rPr>
      </w:pPr>
    </w:p>
    <w:p w14:paraId="3BA610B3" w14:textId="77777777" w:rsidR="00B30A02" w:rsidRPr="00FA4E4F" w:rsidRDefault="00B30A02" w:rsidP="00B30A02">
      <w:pPr>
        <w:pStyle w:val="Heading1"/>
        <w:shd w:val="clear" w:color="auto" w:fill="FFFFFF"/>
        <w:spacing w:before="0" w:beforeAutospacing="0" w:after="0" w:afterAutospacing="0"/>
        <w:jc w:val="both"/>
        <w:rPr>
          <w:rFonts w:ascii="Arial" w:hAnsi="Arial" w:cs="Arial"/>
          <w:sz w:val="22"/>
          <w:szCs w:val="22"/>
          <w:shd w:val="clear" w:color="auto" w:fill="FFFFFF"/>
        </w:rPr>
      </w:pPr>
    </w:p>
    <w:p w14:paraId="6CDB6F74" w14:textId="77777777" w:rsidR="00B30A02" w:rsidRPr="00FA4E4F" w:rsidRDefault="00B30A02" w:rsidP="00B30A02">
      <w:pPr>
        <w:pStyle w:val="Heading1"/>
        <w:shd w:val="clear" w:color="auto" w:fill="FFFFFF"/>
        <w:spacing w:before="0" w:beforeAutospacing="0" w:after="0" w:afterAutospacing="0"/>
        <w:jc w:val="both"/>
        <w:rPr>
          <w:rFonts w:ascii="Arial" w:hAnsi="Arial" w:cs="Arial"/>
          <w:sz w:val="22"/>
          <w:szCs w:val="22"/>
          <w:shd w:val="clear" w:color="auto" w:fill="FFFFFF"/>
        </w:rPr>
      </w:pPr>
    </w:p>
    <w:p w14:paraId="394F9978" w14:textId="77777777" w:rsidR="00B30A02" w:rsidRPr="00FA4E4F" w:rsidRDefault="00B30A02" w:rsidP="00B30A02">
      <w:pPr>
        <w:pStyle w:val="Heading1"/>
        <w:shd w:val="clear" w:color="auto" w:fill="FFFFFF"/>
        <w:spacing w:before="0" w:beforeAutospacing="0" w:after="0" w:afterAutospacing="0"/>
        <w:jc w:val="both"/>
        <w:rPr>
          <w:rFonts w:ascii="Arial" w:hAnsi="Arial" w:cs="Arial"/>
          <w:sz w:val="22"/>
          <w:szCs w:val="22"/>
          <w:shd w:val="clear" w:color="auto" w:fill="FFFFFF"/>
        </w:rPr>
      </w:pPr>
    </w:p>
    <w:p w14:paraId="3DBF72D3" w14:textId="77777777" w:rsidR="00B30A02" w:rsidRPr="00FA4E4F" w:rsidRDefault="00B30A02" w:rsidP="00B30A02">
      <w:pPr>
        <w:pStyle w:val="Heading1"/>
        <w:shd w:val="clear" w:color="auto" w:fill="FFFFFF"/>
        <w:spacing w:before="0" w:beforeAutospacing="0" w:after="0" w:afterAutospacing="0"/>
        <w:jc w:val="both"/>
        <w:rPr>
          <w:rFonts w:ascii="Arial" w:hAnsi="Arial" w:cs="Arial"/>
          <w:sz w:val="22"/>
          <w:szCs w:val="22"/>
          <w:shd w:val="clear" w:color="auto" w:fill="FFFFFF"/>
        </w:rPr>
      </w:pPr>
    </w:p>
    <w:p w14:paraId="74A4E782" w14:textId="77777777" w:rsidR="00B30A02" w:rsidRPr="00FA4E4F" w:rsidRDefault="00B30A02" w:rsidP="00B30A02">
      <w:pPr>
        <w:pStyle w:val="Heading1"/>
        <w:shd w:val="clear" w:color="auto" w:fill="FFFFFF"/>
        <w:spacing w:before="0" w:beforeAutospacing="0" w:after="0" w:afterAutospacing="0"/>
        <w:jc w:val="both"/>
        <w:rPr>
          <w:rFonts w:ascii="Arial" w:hAnsi="Arial" w:cs="Arial"/>
          <w:sz w:val="22"/>
          <w:szCs w:val="22"/>
          <w:shd w:val="clear" w:color="auto" w:fill="FFFFFF"/>
        </w:rPr>
      </w:pPr>
    </w:p>
    <w:p w14:paraId="755264C7" w14:textId="77777777" w:rsidR="00B30A02" w:rsidRPr="00FA4E4F" w:rsidRDefault="00B30A02" w:rsidP="00B30A02">
      <w:pPr>
        <w:pStyle w:val="Heading1"/>
        <w:shd w:val="clear" w:color="auto" w:fill="FFFFFF"/>
        <w:spacing w:before="0" w:beforeAutospacing="0" w:after="0" w:afterAutospacing="0"/>
        <w:jc w:val="both"/>
        <w:rPr>
          <w:rFonts w:ascii="Arial" w:hAnsi="Arial" w:cs="Arial"/>
          <w:sz w:val="22"/>
          <w:szCs w:val="22"/>
          <w:shd w:val="clear" w:color="auto" w:fill="FFFFFF"/>
        </w:rPr>
      </w:pPr>
    </w:p>
    <w:p w14:paraId="74F11E8D" w14:textId="77777777" w:rsidR="00B30A02" w:rsidRPr="00FA4E4F" w:rsidRDefault="00B30A02" w:rsidP="00B30A02">
      <w:pPr>
        <w:pStyle w:val="Heading1"/>
        <w:shd w:val="clear" w:color="auto" w:fill="FFFFFF"/>
        <w:spacing w:before="0" w:beforeAutospacing="0" w:after="0" w:afterAutospacing="0"/>
        <w:jc w:val="both"/>
        <w:rPr>
          <w:rFonts w:ascii="Arial" w:hAnsi="Arial" w:cs="Arial"/>
          <w:sz w:val="22"/>
          <w:szCs w:val="22"/>
          <w:shd w:val="clear" w:color="auto" w:fill="FFFFFF"/>
        </w:rPr>
      </w:pPr>
    </w:p>
    <w:p w14:paraId="612DF597" w14:textId="77777777" w:rsidR="00B30A02" w:rsidRPr="00FA4E4F" w:rsidRDefault="00B30A02" w:rsidP="00B30A02">
      <w:pPr>
        <w:pStyle w:val="Heading1"/>
        <w:shd w:val="clear" w:color="auto" w:fill="FFFFFF"/>
        <w:spacing w:before="0" w:beforeAutospacing="0" w:after="0" w:afterAutospacing="0"/>
        <w:jc w:val="both"/>
        <w:rPr>
          <w:rFonts w:ascii="Arial" w:hAnsi="Arial" w:cs="Arial"/>
          <w:sz w:val="22"/>
          <w:szCs w:val="22"/>
          <w:shd w:val="clear" w:color="auto" w:fill="FFFFFF"/>
        </w:rPr>
      </w:pPr>
    </w:p>
    <w:p w14:paraId="3B339120" w14:textId="77777777" w:rsidR="00B30A02" w:rsidRPr="00FA4E4F" w:rsidRDefault="00B30A02" w:rsidP="00B30A02">
      <w:pPr>
        <w:pStyle w:val="Heading1"/>
        <w:shd w:val="clear" w:color="auto" w:fill="FFFFFF"/>
        <w:spacing w:before="0" w:beforeAutospacing="0" w:after="0" w:afterAutospacing="0"/>
        <w:jc w:val="both"/>
        <w:rPr>
          <w:rFonts w:ascii="Arial" w:hAnsi="Arial" w:cs="Arial"/>
          <w:sz w:val="22"/>
          <w:szCs w:val="22"/>
          <w:shd w:val="clear" w:color="auto" w:fill="FFFFFF"/>
        </w:rPr>
      </w:pPr>
    </w:p>
    <w:p w14:paraId="44534859" w14:textId="77777777" w:rsidR="00B30A02" w:rsidRPr="00FA4E4F" w:rsidRDefault="00B30A02" w:rsidP="00B30A02">
      <w:pPr>
        <w:pStyle w:val="Heading1"/>
        <w:shd w:val="clear" w:color="auto" w:fill="FFFFFF"/>
        <w:spacing w:before="0" w:beforeAutospacing="0" w:after="0" w:afterAutospacing="0"/>
        <w:jc w:val="both"/>
        <w:rPr>
          <w:rFonts w:ascii="Arial" w:hAnsi="Arial" w:cs="Arial"/>
          <w:sz w:val="22"/>
          <w:szCs w:val="22"/>
          <w:shd w:val="clear" w:color="auto" w:fill="FFFFFF"/>
        </w:rPr>
      </w:pPr>
    </w:p>
    <w:p w14:paraId="4A0B625C" w14:textId="77777777" w:rsidR="00B30A02" w:rsidRPr="00FA4E4F" w:rsidRDefault="00B30A02" w:rsidP="00B30A02">
      <w:pPr>
        <w:pStyle w:val="Heading1"/>
        <w:shd w:val="clear" w:color="auto" w:fill="FFFFFF"/>
        <w:spacing w:before="0" w:beforeAutospacing="0" w:after="0" w:afterAutospacing="0"/>
        <w:jc w:val="both"/>
        <w:rPr>
          <w:rFonts w:ascii="Arial" w:hAnsi="Arial" w:cs="Arial"/>
          <w:sz w:val="22"/>
          <w:szCs w:val="22"/>
          <w:shd w:val="clear" w:color="auto" w:fill="FFFFFF"/>
        </w:rPr>
      </w:pPr>
    </w:p>
    <w:p w14:paraId="31C95012" w14:textId="77777777" w:rsidR="00B30A02" w:rsidRPr="00FA4E4F" w:rsidRDefault="00B30A02" w:rsidP="00B30A02">
      <w:pPr>
        <w:pStyle w:val="Heading1"/>
        <w:shd w:val="clear" w:color="auto" w:fill="FFFFFF"/>
        <w:spacing w:before="0" w:beforeAutospacing="0" w:after="0" w:afterAutospacing="0"/>
        <w:jc w:val="both"/>
        <w:rPr>
          <w:rFonts w:ascii="Arial" w:hAnsi="Arial" w:cs="Arial"/>
          <w:sz w:val="22"/>
          <w:szCs w:val="22"/>
        </w:rPr>
      </w:pPr>
      <w:r w:rsidRPr="00FA4E4F">
        <w:rPr>
          <w:rFonts w:ascii="Arial" w:hAnsi="Arial" w:cs="Arial"/>
          <w:sz w:val="22"/>
          <w:szCs w:val="22"/>
          <w:shd w:val="clear" w:color="auto" w:fill="FFFFFF"/>
        </w:rPr>
        <w:t xml:space="preserve">Extract 2: </w:t>
      </w:r>
      <w:r w:rsidRPr="00FA4E4F">
        <w:rPr>
          <w:rFonts w:ascii="Arial" w:hAnsi="Arial" w:cs="Arial"/>
          <w:sz w:val="22"/>
          <w:szCs w:val="22"/>
        </w:rPr>
        <w:t>Exelon Will Acquire Pepco and Form Largest Utility Firm in the US</w:t>
      </w:r>
    </w:p>
    <w:p w14:paraId="1311848E" w14:textId="77777777" w:rsidR="00B30A02" w:rsidRPr="00FA4E4F" w:rsidRDefault="00B30A02" w:rsidP="00B30A02">
      <w:pPr>
        <w:pStyle w:val="Heading1"/>
        <w:shd w:val="clear" w:color="auto" w:fill="FFFFFF"/>
        <w:spacing w:before="0" w:beforeAutospacing="0" w:after="0" w:afterAutospacing="0"/>
        <w:jc w:val="both"/>
        <w:rPr>
          <w:rFonts w:ascii="Arial" w:hAnsi="Arial" w:cs="Arial"/>
          <w:sz w:val="22"/>
          <w:szCs w:val="22"/>
        </w:rPr>
      </w:pPr>
    </w:p>
    <w:p w14:paraId="2216F00A" w14:textId="77777777" w:rsidR="00B30A02" w:rsidRPr="00FA4E4F" w:rsidRDefault="00B30A02" w:rsidP="00B30A02">
      <w:pPr>
        <w:spacing w:after="0" w:line="240" w:lineRule="auto"/>
        <w:jc w:val="both"/>
        <w:rPr>
          <w:rFonts w:ascii="Arial" w:hAnsi="Arial" w:cs="Arial"/>
        </w:rPr>
      </w:pPr>
      <w:r w:rsidRPr="00FA4E4F">
        <w:rPr>
          <w:rFonts w:ascii="Arial" w:hAnsi="Arial" w:cs="Arial"/>
        </w:rPr>
        <w:t>Exelon Corporation announced on Wednesday that it will </w:t>
      </w:r>
      <w:hyperlink r:id="rId7" w:anchor=".U2D5YK1dWu1" w:tgtFrame="_blank" w:history="1">
        <w:r w:rsidRPr="00FA4E4F">
          <w:rPr>
            <w:rFonts w:ascii="Arial" w:hAnsi="Arial" w:cs="Arial"/>
          </w:rPr>
          <w:t>acquire Pepco Holdings</w:t>
        </w:r>
      </w:hyperlink>
      <w:r w:rsidRPr="00FA4E4F">
        <w:rPr>
          <w:rFonts w:ascii="Arial" w:hAnsi="Arial" w:cs="Arial"/>
        </w:rPr>
        <w:t xml:space="preserve"> in a $6.8 billion all-cash transaction to create a mega-utility serving the Mid-Atlantic and Midwest. </w:t>
      </w:r>
    </w:p>
    <w:p w14:paraId="650368CD" w14:textId="77777777" w:rsidR="00B30A02" w:rsidRPr="00FA4E4F" w:rsidRDefault="00B30A02" w:rsidP="00B30A02">
      <w:pPr>
        <w:spacing w:after="0" w:line="240" w:lineRule="auto"/>
        <w:jc w:val="both"/>
        <w:rPr>
          <w:rFonts w:ascii="Arial" w:hAnsi="Arial" w:cs="Arial"/>
        </w:rPr>
      </w:pPr>
    </w:p>
    <w:p w14:paraId="4ED87104" w14:textId="77777777" w:rsidR="00B30A02" w:rsidRPr="00FA4E4F" w:rsidRDefault="00B30A02" w:rsidP="00B30A02">
      <w:pPr>
        <w:spacing w:after="0" w:line="240" w:lineRule="auto"/>
        <w:jc w:val="both"/>
        <w:rPr>
          <w:rFonts w:ascii="Arial" w:hAnsi="Arial" w:cs="Arial"/>
        </w:rPr>
      </w:pPr>
      <w:r w:rsidRPr="00FA4E4F">
        <w:rPr>
          <w:rFonts w:ascii="Arial" w:hAnsi="Arial" w:cs="Arial"/>
        </w:rPr>
        <w:t xml:space="preserve">Exelon and Pepco already have regional synergies in the Mid-Atlantic that should allow the companies to streamline some </w:t>
      </w:r>
      <w:proofErr w:type="gramStart"/>
      <w:r w:rsidRPr="00FA4E4F">
        <w:rPr>
          <w:rFonts w:ascii="Arial" w:hAnsi="Arial" w:cs="Arial"/>
        </w:rPr>
        <w:t>back office</w:t>
      </w:r>
      <w:proofErr w:type="gramEnd"/>
      <w:r w:rsidRPr="00FA4E4F">
        <w:rPr>
          <w:rFonts w:ascii="Arial" w:hAnsi="Arial" w:cs="Arial"/>
        </w:rPr>
        <w:t xml:space="preserve"> functions and share lessons learnt across the two companies' urban utility firms that have invested in technologies such as smart meters, distribution automation and advanced outage management systems. Expanding regulated businesses and diversifying operations reduce risk profiles. Many utility firms look to expand their regulated businesses to increase the stability and predictability of cash flows, while also maximising operational efficiency and spreading operating and maintenance costs over a wider customer base.</w:t>
      </w:r>
    </w:p>
    <w:p w14:paraId="6074798C" w14:textId="77777777" w:rsidR="00B30A02" w:rsidRPr="00FA4E4F" w:rsidRDefault="00B30A02" w:rsidP="00B30A02">
      <w:pPr>
        <w:spacing w:after="0" w:line="240" w:lineRule="auto"/>
        <w:jc w:val="both"/>
        <w:rPr>
          <w:rFonts w:ascii="Arial" w:hAnsi="Arial" w:cs="Arial"/>
        </w:rPr>
      </w:pPr>
    </w:p>
    <w:p w14:paraId="6F67DA8E" w14:textId="77777777" w:rsidR="00B30A02" w:rsidRPr="00FA4E4F" w:rsidRDefault="00B30A02" w:rsidP="00B30A02">
      <w:pPr>
        <w:spacing w:after="0" w:line="240" w:lineRule="auto"/>
        <w:jc w:val="both"/>
        <w:rPr>
          <w:rFonts w:ascii="Arial" w:hAnsi="Arial" w:cs="Arial"/>
        </w:rPr>
      </w:pPr>
      <w:r w:rsidRPr="00FA4E4F">
        <w:rPr>
          <w:rFonts w:ascii="Arial" w:hAnsi="Arial" w:cs="Arial"/>
        </w:rPr>
        <w:lastRenderedPageBreak/>
        <w:t>The merger is subject to approval from the Federal Energy Regulatory Commission, an antitrust review, and approval by public service commissions in the states where Pepco operates. The companies hope to close the deal in the second or third quarter of 2015.</w:t>
      </w:r>
    </w:p>
    <w:p w14:paraId="7E386C99" w14:textId="77777777" w:rsidR="00B30A02" w:rsidRPr="00FA4E4F" w:rsidRDefault="00B30A02" w:rsidP="00B30A02">
      <w:pPr>
        <w:spacing w:after="0" w:line="240" w:lineRule="auto"/>
        <w:jc w:val="both"/>
        <w:rPr>
          <w:rFonts w:ascii="Arial" w:hAnsi="Arial" w:cs="Arial"/>
        </w:rPr>
      </w:pPr>
    </w:p>
    <w:p w14:paraId="55AB22E4" w14:textId="77777777" w:rsidR="00B30A02" w:rsidRPr="00FA4E4F" w:rsidRDefault="00B30A02" w:rsidP="00B30A02">
      <w:pPr>
        <w:spacing w:after="0" w:line="240" w:lineRule="auto"/>
        <w:jc w:val="right"/>
        <w:rPr>
          <w:rFonts w:ascii="Arial" w:hAnsi="Arial" w:cs="Arial"/>
        </w:rPr>
      </w:pPr>
      <w:r w:rsidRPr="00FA4E4F">
        <w:rPr>
          <w:rFonts w:ascii="Arial" w:hAnsi="Arial" w:cs="Arial"/>
        </w:rPr>
        <w:t xml:space="preserve">Source: Katherine Tweed, </w:t>
      </w:r>
      <w:hyperlink r:id="rId8" w:history="1">
        <w:r w:rsidRPr="00FA4E4F">
          <w:rPr>
            <w:rStyle w:val="Hyperlink"/>
            <w:rFonts w:ascii="Arial" w:hAnsi="Arial" w:cs="Arial"/>
            <w:color w:val="auto"/>
          </w:rPr>
          <w:t>http://www.greentechmedia.com/</w:t>
        </w:r>
      </w:hyperlink>
      <w:r w:rsidRPr="00FA4E4F">
        <w:rPr>
          <w:rFonts w:ascii="Arial" w:hAnsi="Arial" w:cs="Arial"/>
        </w:rPr>
        <w:t xml:space="preserve">, 30 April 2014 </w:t>
      </w:r>
    </w:p>
    <w:p w14:paraId="216661AB" w14:textId="77777777" w:rsidR="00B30A02" w:rsidRPr="00FA4E4F" w:rsidRDefault="00B30A02" w:rsidP="00B30A02">
      <w:pPr>
        <w:spacing w:after="0" w:line="240" w:lineRule="auto"/>
        <w:jc w:val="both"/>
        <w:rPr>
          <w:rFonts w:ascii="Arial" w:hAnsi="Arial" w:cs="Arial"/>
          <w:b/>
          <w:bCs/>
        </w:rPr>
      </w:pPr>
    </w:p>
    <w:p w14:paraId="6FBD929E" w14:textId="77777777" w:rsidR="00B30A02" w:rsidRPr="00FA4E4F" w:rsidRDefault="00B30A02" w:rsidP="00B30A02">
      <w:pPr>
        <w:spacing w:after="0" w:line="240" w:lineRule="auto"/>
        <w:jc w:val="both"/>
        <w:rPr>
          <w:rFonts w:ascii="Arial" w:hAnsi="Arial" w:cs="Arial"/>
          <w:b/>
          <w:bCs/>
        </w:rPr>
      </w:pPr>
      <w:r w:rsidRPr="00FA4E4F">
        <w:rPr>
          <w:rFonts w:ascii="Arial" w:hAnsi="Arial" w:cs="Arial"/>
          <w:b/>
          <w:bCs/>
        </w:rPr>
        <w:t xml:space="preserve">Extract 3: Revenue Decoupling for Utility Firms </w:t>
      </w:r>
    </w:p>
    <w:p w14:paraId="56AEABC3" w14:textId="77777777" w:rsidR="00B30A02" w:rsidRPr="00FA4E4F" w:rsidRDefault="00B30A02" w:rsidP="00B30A02">
      <w:pPr>
        <w:spacing w:after="0" w:line="240" w:lineRule="auto"/>
        <w:jc w:val="both"/>
        <w:rPr>
          <w:rFonts w:ascii="Arial" w:hAnsi="Arial" w:cs="Arial"/>
        </w:rPr>
      </w:pPr>
    </w:p>
    <w:p w14:paraId="06003521" w14:textId="77777777" w:rsidR="00B30A02" w:rsidRPr="00FA4E4F" w:rsidRDefault="00B30A02" w:rsidP="00B30A02">
      <w:pPr>
        <w:pStyle w:val="NormalWeb"/>
        <w:shd w:val="clear" w:color="auto" w:fill="FFFFFF"/>
        <w:spacing w:before="0" w:beforeAutospacing="0" w:after="0" w:afterAutospacing="0"/>
        <w:jc w:val="both"/>
        <w:textAlignment w:val="baseline"/>
        <w:rPr>
          <w:rFonts w:ascii="Arial" w:hAnsi="Arial" w:cs="Arial"/>
          <w:sz w:val="22"/>
          <w:szCs w:val="22"/>
        </w:rPr>
      </w:pPr>
      <w:r w:rsidRPr="00FA4E4F">
        <w:rPr>
          <w:rFonts w:ascii="Arial" w:hAnsi="Arial" w:cs="Arial"/>
          <w:sz w:val="22"/>
          <w:szCs w:val="22"/>
        </w:rPr>
        <w:t>Electric utility firms are responsible for delivering electricity to every home, business, and public building in the United States. It’s no easy task, especially when outside forces—technology, innovation, and policy and economic changes—make the old ways of doing business obsolete.</w:t>
      </w:r>
    </w:p>
    <w:p w14:paraId="5102EBEF" w14:textId="77777777" w:rsidR="00B30A02" w:rsidRPr="00FA4E4F" w:rsidRDefault="00B30A02" w:rsidP="00B30A02">
      <w:pPr>
        <w:pStyle w:val="NormalWeb"/>
        <w:shd w:val="clear" w:color="auto" w:fill="FFFFFF"/>
        <w:spacing w:before="0" w:beforeAutospacing="0" w:after="0" w:afterAutospacing="0"/>
        <w:jc w:val="both"/>
        <w:textAlignment w:val="baseline"/>
        <w:rPr>
          <w:rFonts w:ascii="Arial" w:hAnsi="Arial" w:cs="Arial"/>
          <w:sz w:val="22"/>
          <w:szCs w:val="22"/>
        </w:rPr>
      </w:pPr>
    </w:p>
    <w:p w14:paraId="78220B75" w14:textId="77777777" w:rsidR="00B30A02" w:rsidRPr="00FA4E4F" w:rsidRDefault="00B30A02" w:rsidP="00B30A02">
      <w:pPr>
        <w:pStyle w:val="NormalWeb"/>
        <w:shd w:val="clear" w:color="auto" w:fill="FFFFFF"/>
        <w:spacing w:before="0" w:beforeAutospacing="0" w:after="0" w:afterAutospacing="0"/>
        <w:jc w:val="both"/>
        <w:textAlignment w:val="baseline"/>
        <w:rPr>
          <w:rFonts w:ascii="Arial" w:hAnsi="Arial" w:cs="Arial"/>
          <w:sz w:val="22"/>
          <w:szCs w:val="22"/>
        </w:rPr>
      </w:pPr>
      <w:r w:rsidRPr="00FA4E4F">
        <w:rPr>
          <w:rFonts w:ascii="Arial" w:hAnsi="Arial" w:cs="Arial"/>
          <w:sz w:val="22"/>
          <w:szCs w:val="22"/>
        </w:rPr>
        <w:t>Utility firms are facing this dilemma today. The old business model—one based on selling more and more electricity—doesn’t work anymore. As demand for energy falls, it will take a suite of policy and business tools to keep utility firms strong and dependable—and keep the lights on for consumers.</w:t>
      </w:r>
    </w:p>
    <w:p w14:paraId="4D1E8D53" w14:textId="77777777" w:rsidR="00B30A02" w:rsidRPr="00FA4E4F" w:rsidRDefault="00B30A02" w:rsidP="00B30A02">
      <w:pPr>
        <w:pStyle w:val="NormalWeb"/>
        <w:shd w:val="clear" w:color="auto" w:fill="FFFFFF"/>
        <w:spacing w:before="0" w:beforeAutospacing="0" w:after="0" w:afterAutospacing="0"/>
        <w:jc w:val="both"/>
        <w:textAlignment w:val="baseline"/>
        <w:rPr>
          <w:rFonts w:ascii="Arial" w:hAnsi="Arial" w:cs="Arial"/>
          <w:sz w:val="22"/>
          <w:szCs w:val="22"/>
        </w:rPr>
      </w:pPr>
    </w:p>
    <w:p w14:paraId="282092E1" w14:textId="77777777" w:rsidR="00B30A02" w:rsidRPr="00FA4E4F" w:rsidRDefault="00B30A02" w:rsidP="00B30A02">
      <w:pPr>
        <w:shd w:val="clear" w:color="auto" w:fill="FFFFFF"/>
        <w:spacing w:after="0" w:line="240" w:lineRule="auto"/>
        <w:jc w:val="both"/>
        <w:textAlignment w:val="baseline"/>
        <w:rPr>
          <w:rFonts w:ascii="Arial" w:eastAsia="Times New Roman" w:hAnsi="Arial" w:cs="Arial"/>
          <w:lang w:bidi="ta-IN"/>
        </w:rPr>
      </w:pPr>
      <w:r w:rsidRPr="00FA4E4F">
        <w:rPr>
          <w:rFonts w:ascii="Arial" w:hAnsi="Arial" w:cs="Arial"/>
        </w:rPr>
        <w:t>Revenue decoupling is one way to work around this problem. </w:t>
      </w:r>
      <w:r w:rsidRPr="00FA4E4F">
        <w:rPr>
          <w:rFonts w:ascii="Arial" w:eastAsia="Times New Roman" w:hAnsi="Arial" w:cs="Arial"/>
          <w:lang w:bidi="ta-IN"/>
        </w:rPr>
        <w:t xml:space="preserve">At a basic level, revenue decoupling is an accounting tool that ensures utility firms collect the amount of revenue they are allowed by state regulators. Decoupling essentially separates the link between utility profits and its sales revenue to create profit sustainability for utility firms.  </w:t>
      </w:r>
    </w:p>
    <w:p w14:paraId="04AF8088" w14:textId="77777777" w:rsidR="00B30A02" w:rsidRPr="00FA4E4F" w:rsidRDefault="00B30A02" w:rsidP="00B30A02">
      <w:pPr>
        <w:shd w:val="clear" w:color="auto" w:fill="FFFFFF"/>
        <w:spacing w:after="0" w:line="240" w:lineRule="auto"/>
        <w:jc w:val="both"/>
        <w:textAlignment w:val="baseline"/>
        <w:rPr>
          <w:rFonts w:ascii="Arial" w:eastAsia="Times New Roman" w:hAnsi="Arial" w:cs="Arial"/>
          <w:lang w:bidi="ta-IN"/>
        </w:rPr>
      </w:pPr>
    </w:p>
    <w:p w14:paraId="5BE29D1F" w14:textId="77777777" w:rsidR="00B30A02" w:rsidRPr="00FA4E4F" w:rsidRDefault="00B30A02" w:rsidP="00B30A02">
      <w:pPr>
        <w:shd w:val="clear" w:color="auto" w:fill="FFFFFF"/>
        <w:spacing w:after="0" w:line="240" w:lineRule="auto"/>
        <w:jc w:val="both"/>
        <w:textAlignment w:val="baseline"/>
        <w:rPr>
          <w:rFonts w:ascii="Arial" w:eastAsia="Times New Roman" w:hAnsi="Arial" w:cs="Arial"/>
          <w:lang w:bidi="ta-IN"/>
        </w:rPr>
      </w:pPr>
      <w:r w:rsidRPr="00FA4E4F">
        <w:rPr>
          <w:rFonts w:ascii="Arial" w:eastAsia="Times New Roman" w:hAnsi="Arial" w:cs="Arial"/>
          <w:lang w:bidi="ta-IN"/>
        </w:rPr>
        <w:t>What we pay for electricity depends on a rate approved by regulators. This rate is based on the anticipated amount of energy customers will use in the future; regulators and utility firms must plan ahead so that they can develop a plan to provide steady power that covers their cost of production at the same time. Without decoupling, utility firms will collect revenue based on only predicted usage numbers.</w:t>
      </w:r>
    </w:p>
    <w:p w14:paraId="1FB2A58D" w14:textId="77777777" w:rsidR="00B30A02" w:rsidRPr="00FA4E4F" w:rsidRDefault="00B30A02" w:rsidP="00B30A02">
      <w:pPr>
        <w:shd w:val="clear" w:color="auto" w:fill="FFFFFF"/>
        <w:spacing w:after="0" w:line="240" w:lineRule="auto"/>
        <w:jc w:val="both"/>
        <w:textAlignment w:val="baseline"/>
        <w:rPr>
          <w:rFonts w:ascii="Arial" w:eastAsia="Times New Roman" w:hAnsi="Arial" w:cs="Arial"/>
          <w:lang w:bidi="ta-IN"/>
        </w:rPr>
      </w:pPr>
      <w:r w:rsidRPr="00FA4E4F">
        <w:rPr>
          <w:rFonts w:ascii="Arial" w:eastAsia="Times New Roman" w:hAnsi="Arial" w:cs="Arial"/>
          <w:lang w:bidi="ta-IN"/>
        </w:rPr>
        <w:t>But the actual amount of energy customers use and the actual amount of money utility companies bring in may be higher or lower than forecasted for a host of reasons, including the implementation of energy efficiency measures, increased energy conservation, local power generation like small wind and solar, and even weather.</w:t>
      </w:r>
    </w:p>
    <w:p w14:paraId="2385CC4B" w14:textId="77777777" w:rsidR="00B30A02" w:rsidRPr="00FA4E4F" w:rsidRDefault="00B30A02" w:rsidP="00B30A02">
      <w:pPr>
        <w:shd w:val="clear" w:color="auto" w:fill="FFFFFF"/>
        <w:spacing w:after="0" w:line="240" w:lineRule="auto"/>
        <w:jc w:val="both"/>
        <w:textAlignment w:val="baseline"/>
        <w:rPr>
          <w:rFonts w:ascii="Arial" w:eastAsia="Times New Roman" w:hAnsi="Arial" w:cs="Arial"/>
          <w:lang w:bidi="ta-IN"/>
        </w:rPr>
      </w:pPr>
    </w:p>
    <w:p w14:paraId="5EFB2A51" w14:textId="77777777" w:rsidR="00B30A02" w:rsidRPr="00FA4E4F" w:rsidRDefault="00B30A02" w:rsidP="00B30A02">
      <w:pPr>
        <w:shd w:val="clear" w:color="auto" w:fill="FFFFFF"/>
        <w:spacing w:after="0" w:line="240" w:lineRule="auto"/>
        <w:jc w:val="both"/>
        <w:textAlignment w:val="baseline"/>
        <w:rPr>
          <w:rFonts w:ascii="Arial" w:eastAsia="Times New Roman" w:hAnsi="Arial" w:cs="Arial"/>
          <w:lang w:bidi="ta-IN"/>
        </w:rPr>
      </w:pPr>
      <w:r w:rsidRPr="00FA4E4F">
        <w:rPr>
          <w:rFonts w:ascii="Arial" w:eastAsia="Times New Roman" w:hAnsi="Arial" w:cs="Arial"/>
          <w:lang w:bidi="ta-IN"/>
        </w:rPr>
        <w:t>For example, if states have a decoupling policy in place, and actual electricity sales were higher than expected, the company would lower rates slightly the next year to refund customers the extra money they paid. If electricity sales were lower than what the utility firms and regulators expected, the company increases rates slightly the next year to make up the difference.</w:t>
      </w:r>
    </w:p>
    <w:p w14:paraId="649353CB" w14:textId="77777777" w:rsidR="00B30A02" w:rsidRPr="00FA4E4F" w:rsidRDefault="00B30A02" w:rsidP="00B30A02">
      <w:pPr>
        <w:pStyle w:val="NormalWeb"/>
        <w:spacing w:before="240" w:beforeAutospacing="0" w:after="240" w:afterAutospacing="0"/>
        <w:jc w:val="both"/>
        <w:rPr>
          <w:rFonts w:ascii="Arial" w:hAnsi="Arial" w:cs="Arial"/>
          <w:sz w:val="22"/>
          <w:szCs w:val="22"/>
        </w:rPr>
      </w:pPr>
      <w:r w:rsidRPr="00FA4E4F">
        <w:rPr>
          <w:rFonts w:ascii="Arial" w:hAnsi="Arial" w:cs="Arial"/>
          <w:sz w:val="22"/>
          <w:szCs w:val="22"/>
        </w:rPr>
        <w:t>Decoupling benefits utility firms by relieving the need to sell increasing amounts of energy to cover the costs of generation and infrastructure investments and the costs of providing electricity to customers. It also encourages greener technologies. Reduced energy consumption caused by energy efficiency can help reduce carbon dioxide emissions and protect against climate change. Decoupling allows these to exist without harming the companies' finances.</w:t>
      </w:r>
    </w:p>
    <w:p w14:paraId="030281F2" w14:textId="77777777" w:rsidR="00B30A02" w:rsidRPr="00FA4E4F" w:rsidRDefault="00B30A02" w:rsidP="00B30A02">
      <w:pPr>
        <w:pStyle w:val="NormalWeb"/>
        <w:shd w:val="clear" w:color="auto" w:fill="FFFFFF"/>
        <w:spacing w:before="0" w:beforeAutospacing="0" w:after="0" w:afterAutospacing="0"/>
        <w:jc w:val="both"/>
        <w:textAlignment w:val="baseline"/>
        <w:rPr>
          <w:rFonts w:ascii="Arial" w:hAnsi="Arial" w:cs="Arial"/>
          <w:sz w:val="22"/>
          <w:szCs w:val="22"/>
        </w:rPr>
      </w:pPr>
      <w:r w:rsidRPr="00FA4E4F">
        <w:rPr>
          <w:rFonts w:ascii="Arial" w:hAnsi="Arial" w:cs="Arial"/>
          <w:sz w:val="22"/>
          <w:szCs w:val="22"/>
        </w:rPr>
        <w:t>In our rapidly changing energy world, it is unclear what the utility market of the future will look like, and what types of services it will provide. However, it’s clear that the current business model which relies on selling more and more electricity is no longer compatible with today’s energy landscape. Furthermore, a utility firm which is increasingly worried about selling certain amounts of energy to cover its operating costs will be more and more resistant to changes to its business model in the future.</w:t>
      </w:r>
    </w:p>
    <w:p w14:paraId="123FC34F" w14:textId="77777777" w:rsidR="00B30A02" w:rsidRPr="00FA4E4F" w:rsidRDefault="00B30A02" w:rsidP="00B30A02">
      <w:pPr>
        <w:pStyle w:val="NormalWeb"/>
        <w:shd w:val="clear" w:color="auto" w:fill="FFFFFF"/>
        <w:spacing w:before="0" w:beforeAutospacing="0" w:after="0" w:afterAutospacing="0"/>
        <w:jc w:val="both"/>
        <w:textAlignment w:val="baseline"/>
        <w:rPr>
          <w:rFonts w:ascii="Arial" w:hAnsi="Arial" w:cs="Arial"/>
          <w:sz w:val="22"/>
          <w:szCs w:val="22"/>
        </w:rPr>
      </w:pPr>
    </w:p>
    <w:p w14:paraId="33346F7D" w14:textId="77777777" w:rsidR="00B30A02" w:rsidRPr="00FA4E4F" w:rsidRDefault="00B30A02" w:rsidP="00B30A02">
      <w:pPr>
        <w:pStyle w:val="NormalWeb"/>
        <w:shd w:val="clear" w:color="auto" w:fill="FFFFFF"/>
        <w:spacing w:before="0" w:beforeAutospacing="0" w:after="0" w:afterAutospacing="0"/>
        <w:jc w:val="both"/>
        <w:textAlignment w:val="baseline"/>
        <w:rPr>
          <w:rFonts w:ascii="Arial" w:hAnsi="Arial" w:cs="Arial"/>
          <w:sz w:val="22"/>
          <w:szCs w:val="22"/>
        </w:rPr>
      </w:pPr>
      <w:r w:rsidRPr="00FA4E4F">
        <w:rPr>
          <w:rFonts w:ascii="Arial" w:hAnsi="Arial" w:cs="Arial"/>
          <w:sz w:val="22"/>
          <w:szCs w:val="22"/>
        </w:rPr>
        <w:t>Decoupling can break this reliance on increasing electricity sales revenue and open the door to new ways for utility firms to remain economically strong.</w:t>
      </w:r>
    </w:p>
    <w:p w14:paraId="7DA5EB51" w14:textId="77777777" w:rsidR="00B30A02" w:rsidRPr="00FA4E4F" w:rsidRDefault="00B30A02" w:rsidP="00B30A02">
      <w:pPr>
        <w:pStyle w:val="NormalWeb"/>
        <w:shd w:val="clear" w:color="auto" w:fill="FFFFFF"/>
        <w:spacing w:before="0" w:beforeAutospacing="0" w:after="0" w:afterAutospacing="0"/>
        <w:jc w:val="both"/>
        <w:textAlignment w:val="baseline"/>
        <w:rPr>
          <w:rFonts w:ascii="Arial" w:hAnsi="Arial" w:cs="Arial"/>
          <w:sz w:val="22"/>
          <w:szCs w:val="22"/>
        </w:rPr>
      </w:pPr>
    </w:p>
    <w:p w14:paraId="61418B9E" w14:textId="77777777" w:rsidR="00B30A02" w:rsidRPr="00FA4E4F" w:rsidRDefault="00B30A02" w:rsidP="00B30A02">
      <w:pPr>
        <w:pStyle w:val="NormalWeb"/>
        <w:shd w:val="clear" w:color="auto" w:fill="FFFFFF"/>
        <w:spacing w:before="0" w:beforeAutospacing="0" w:after="0" w:afterAutospacing="0"/>
        <w:jc w:val="right"/>
        <w:textAlignment w:val="baseline"/>
        <w:rPr>
          <w:rFonts w:ascii="Arial" w:hAnsi="Arial" w:cs="Arial"/>
          <w:sz w:val="22"/>
          <w:szCs w:val="22"/>
        </w:rPr>
      </w:pPr>
      <w:r w:rsidRPr="00FA4E4F">
        <w:rPr>
          <w:rFonts w:ascii="Arial" w:hAnsi="Arial" w:cs="Arial"/>
          <w:sz w:val="22"/>
          <w:szCs w:val="22"/>
        </w:rPr>
        <w:t xml:space="preserve">Source: </w:t>
      </w:r>
      <w:hyperlink r:id="rId9" w:history="1">
        <w:r w:rsidRPr="00FA4E4F">
          <w:rPr>
            <w:rStyle w:val="Hyperlink"/>
            <w:rFonts w:ascii="Arial" w:hAnsi="Arial" w:cs="Arial"/>
            <w:color w:val="auto"/>
            <w:sz w:val="22"/>
            <w:szCs w:val="22"/>
          </w:rPr>
          <w:t>http://fresh-energy.org/</w:t>
        </w:r>
      </w:hyperlink>
      <w:r w:rsidRPr="00FA4E4F">
        <w:rPr>
          <w:rFonts w:ascii="Arial" w:hAnsi="Arial" w:cs="Arial"/>
          <w:sz w:val="22"/>
          <w:szCs w:val="22"/>
        </w:rPr>
        <w:t>, 3 October 2014</w:t>
      </w:r>
    </w:p>
    <w:p w14:paraId="2A961CB8" w14:textId="77777777" w:rsidR="00B30A02" w:rsidRPr="00FA4E4F" w:rsidRDefault="00B30A02" w:rsidP="00B30A02">
      <w:pPr>
        <w:pStyle w:val="NormalWeb"/>
        <w:shd w:val="clear" w:color="auto" w:fill="FFFFFF"/>
        <w:spacing w:before="0" w:beforeAutospacing="0" w:after="0" w:afterAutospacing="0"/>
        <w:jc w:val="right"/>
        <w:textAlignment w:val="baseline"/>
        <w:rPr>
          <w:rFonts w:ascii="Arial" w:hAnsi="Arial" w:cs="Arial"/>
          <w:sz w:val="22"/>
          <w:szCs w:val="22"/>
        </w:rPr>
      </w:pPr>
    </w:p>
    <w:p w14:paraId="5BD87D08" w14:textId="77777777" w:rsidR="00B30A02" w:rsidRPr="00FA4E4F" w:rsidRDefault="00B30A02" w:rsidP="00B30A02">
      <w:pPr>
        <w:pStyle w:val="NormalWeb"/>
        <w:shd w:val="clear" w:color="auto" w:fill="FFFFFF"/>
        <w:spacing w:before="0" w:beforeAutospacing="0" w:after="0" w:afterAutospacing="0"/>
        <w:jc w:val="right"/>
        <w:textAlignment w:val="baseline"/>
        <w:rPr>
          <w:rFonts w:ascii="Arial" w:hAnsi="Arial" w:cs="Arial"/>
          <w:sz w:val="22"/>
          <w:szCs w:val="22"/>
        </w:rPr>
      </w:pPr>
    </w:p>
    <w:p w14:paraId="1B4192F8" w14:textId="77777777" w:rsidR="00B30A02" w:rsidRPr="00FA4E4F" w:rsidRDefault="00B30A02" w:rsidP="00B30A02">
      <w:pPr>
        <w:shd w:val="clear" w:color="auto" w:fill="FFFFFF"/>
        <w:spacing w:after="150" w:line="240" w:lineRule="auto"/>
        <w:jc w:val="both"/>
        <w:outlineLvl w:val="0"/>
        <w:rPr>
          <w:rFonts w:ascii="Arial" w:eastAsia="Times New Roman" w:hAnsi="Arial" w:cs="Arial"/>
          <w:b/>
          <w:color w:val="000000"/>
          <w:kern w:val="36"/>
          <w:lang w:eastAsia="en-SG"/>
        </w:rPr>
      </w:pPr>
      <w:r w:rsidRPr="00FA4E4F">
        <w:rPr>
          <w:rFonts w:ascii="Arial" w:eastAsia="Times New Roman" w:hAnsi="Arial" w:cs="Arial"/>
          <w:b/>
          <w:color w:val="000000"/>
          <w:kern w:val="36"/>
          <w:lang w:eastAsia="en-SG"/>
        </w:rPr>
        <w:t>Extract 4: U.S. state policies to reduce carbon</w:t>
      </w:r>
      <w:r w:rsidRPr="00FA4E4F">
        <w:rPr>
          <w:rFonts w:ascii="Arial" w:eastAsia="Times New Roman" w:hAnsi="Arial" w:cs="Arial"/>
          <w:b/>
          <w:color w:val="000000"/>
          <w:kern w:val="36"/>
          <w:vertAlign w:val="subscript"/>
          <w:lang w:eastAsia="en-SG"/>
        </w:rPr>
        <w:t xml:space="preserve"> </w:t>
      </w:r>
      <w:r w:rsidRPr="00FA4E4F">
        <w:rPr>
          <w:rFonts w:ascii="Arial" w:eastAsia="Times New Roman" w:hAnsi="Arial" w:cs="Arial"/>
          <w:b/>
          <w:color w:val="000000"/>
          <w:kern w:val="36"/>
          <w:lang w:eastAsia="en-SG"/>
        </w:rPr>
        <w:t>emissions from power plants</w:t>
      </w:r>
    </w:p>
    <w:p w14:paraId="3DAFFF9F" w14:textId="77777777" w:rsidR="00B30A02" w:rsidRPr="00FA4E4F" w:rsidRDefault="00B30A02" w:rsidP="00B30A02">
      <w:pPr>
        <w:shd w:val="clear" w:color="auto" w:fill="FFFFFF"/>
        <w:spacing w:before="240" w:after="240" w:line="240" w:lineRule="auto"/>
        <w:jc w:val="both"/>
        <w:rPr>
          <w:rFonts w:ascii="Arial" w:eastAsia="Times New Roman" w:hAnsi="Arial" w:cs="Arial"/>
          <w:color w:val="000000"/>
          <w:lang w:eastAsia="en-SG"/>
        </w:rPr>
      </w:pPr>
      <w:r w:rsidRPr="00FA4E4F">
        <w:rPr>
          <w:rFonts w:ascii="Arial" w:eastAsia="Times New Roman" w:hAnsi="Arial" w:cs="Arial"/>
          <w:color w:val="000000"/>
          <w:lang w:eastAsia="en-SG"/>
        </w:rPr>
        <w:t>Power plants are currently the nation’s largest source of greenhouse gas emissions — especially the dangerous carbon emissions known to increase global warming. In June 2014, President Obama proposed the </w:t>
      </w:r>
      <w:hyperlink r:id="rId10" w:history="1">
        <w:r w:rsidRPr="00FA4E4F">
          <w:rPr>
            <w:rFonts w:ascii="Arial" w:eastAsia="Times New Roman" w:hAnsi="Arial" w:cs="Arial"/>
            <w:color w:val="000000"/>
            <w:lang w:eastAsia="en-SG"/>
          </w:rPr>
          <w:t>Clean Power Plan</w:t>
        </w:r>
      </w:hyperlink>
      <w:r w:rsidRPr="00FA4E4F">
        <w:rPr>
          <w:rFonts w:ascii="Arial" w:eastAsia="Times New Roman" w:hAnsi="Arial" w:cs="Arial"/>
          <w:color w:val="000000"/>
          <w:lang w:eastAsia="en-SG"/>
        </w:rPr>
        <w:t>, which will require states to reduce carbon pollution from power plants, cutting emissions to 30% of 2005 levels by 2030. These 50 states must adopt and enforce effective carbon pollution reduction measures for its own electricity sector. These approaches include:</w:t>
      </w:r>
    </w:p>
    <w:p w14:paraId="23EE5433" w14:textId="77777777" w:rsidR="00B30A02" w:rsidRPr="00FA4E4F" w:rsidRDefault="00B30A02" w:rsidP="00B30A02">
      <w:pPr>
        <w:numPr>
          <w:ilvl w:val="0"/>
          <w:numId w:val="1"/>
        </w:numPr>
        <w:shd w:val="clear" w:color="auto" w:fill="FFFFFF"/>
        <w:tabs>
          <w:tab w:val="clear" w:pos="2880"/>
          <w:tab w:val="num" w:pos="284"/>
        </w:tabs>
        <w:spacing w:before="100" w:beforeAutospacing="1" w:after="100" w:afterAutospacing="1" w:line="240" w:lineRule="auto"/>
        <w:ind w:left="284" w:hanging="284"/>
        <w:jc w:val="both"/>
        <w:rPr>
          <w:rFonts w:ascii="Arial" w:eastAsia="Times New Roman" w:hAnsi="Arial" w:cs="Arial"/>
          <w:color w:val="000000"/>
          <w:lang w:eastAsia="en-SG"/>
        </w:rPr>
      </w:pPr>
      <w:r w:rsidRPr="00FA4E4F">
        <w:rPr>
          <w:rFonts w:ascii="Arial" w:eastAsia="Times New Roman" w:hAnsi="Arial" w:cs="Arial"/>
          <w:color w:val="000000"/>
          <w:lang w:eastAsia="en-SG"/>
        </w:rPr>
        <w:t xml:space="preserve">Emission caps. Plant-level greenhouse emissions to be reduced by caps and targets that set specific reduction goals. </w:t>
      </w:r>
    </w:p>
    <w:p w14:paraId="0920EF6A" w14:textId="77777777" w:rsidR="00B30A02" w:rsidRPr="00FA4E4F" w:rsidRDefault="00B30A02" w:rsidP="00B30A02">
      <w:pPr>
        <w:numPr>
          <w:ilvl w:val="0"/>
          <w:numId w:val="1"/>
        </w:numPr>
        <w:shd w:val="clear" w:color="auto" w:fill="FFFFFF"/>
        <w:tabs>
          <w:tab w:val="clear" w:pos="2880"/>
          <w:tab w:val="num" w:pos="284"/>
        </w:tabs>
        <w:spacing w:before="100" w:beforeAutospacing="1" w:after="100" w:afterAutospacing="1" w:line="240" w:lineRule="auto"/>
        <w:ind w:left="284" w:hanging="284"/>
        <w:jc w:val="both"/>
        <w:rPr>
          <w:rFonts w:ascii="Arial" w:eastAsia="Times New Roman" w:hAnsi="Arial" w:cs="Arial"/>
          <w:color w:val="000000"/>
          <w:lang w:eastAsia="en-SG"/>
        </w:rPr>
      </w:pPr>
      <w:r w:rsidRPr="00FA4E4F">
        <w:rPr>
          <w:rFonts w:ascii="Arial" w:eastAsia="Times New Roman" w:hAnsi="Arial" w:cs="Arial"/>
          <w:color w:val="000000"/>
          <w:lang w:eastAsia="en-SG"/>
        </w:rPr>
        <w:t>Public benefit funds. This invests in research and development for energy efficiency and renewable power</w:t>
      </w:r>
    </w:p>
    <w:p w14:paraId="4F8D628A" w14:textId="77777777" w:rsidR="00B30A02" w:rsidRPr="00FA4E4F" w:rsidRDefault="00B30A02" w:rsidP="00B30A02">
      <w:pPr>
        <w:numPr>
          <w:ilvl w:val="0"/>
          <w:numId w:val="1"/>
        </w:numPr>
        <w:shd w:val="clear" w:color="auto" w:fill="FFFFFF"/>
        <w:tabs>
          <w:tab w:val="clear" w:pos="2880"/>
          <w:tab w:val="num" w:pos="284"/>
        </w:tabs>
        <w:spacing w:before="100" w:beforeAutospacing="1" w:after="100" w:afterAutospacing="1" w:line="240" w:lineRule="auto"/>
        <w:ind w:left="284" w:hanging="284"/>
        <w:jc w:val="both"/>
        <w:rPr>
          <w:rFonts w:ascii="Arial" w:eastAsia="Times New Roman" w:hAnsi="Arial" w:cs="Arial"/>
          <w:lang w:eastAsia="en-SG"/>
        </w:rPr>
      </w:pPr>
      <w:r w:rsidRPr="00FA4E4F">
        <w:rPr>
          <w:rFonts w:ascii="Arial" w:eastAsia="Times New Roman" w:hAnsi="Arial" w:cs="Arial"/>
          <w:color w:val="000000"/>
          <w:lang w:eastAsia="en-SG"/>
        </w:rPr>
        <w:t xml:space="preserve">Plant-level reductions in dangerous emissions have happened in states with </w:t>
      </w:r>
      <w:r w:rsidRPr="00FA4E4F">
        <w:rPr>
          <w:rFonts w:ascii="Arial" w:eastAsia="Times New Roman" w:hAnsi="Arial" w:cs="Arial"/>
          <w:lang w:eastAsia="en-SG"/>
        </w:rPr>
        <w:t xml:space="preserve">decoupling programme that </w:t>
      </w:r>
      <w:r w:rsidRPr="00FA4E4F">
        <w:rPr>
          <w:rFonts w:ascii="Arial" w:eastAsia="Times New Roman" w:hAnsi="Arial" w:cs="Arial"/>
          <w:lang w:bidi="ta-IN"/>
        </w:rPr>
        <w:t>separates the link between utility profits and its sales revenue</w:t>
      </w:r>
    </w:p>
    <w:p w14:paraId="7E0A2856" w14:textId="77777777" w:rsidR="00B30A02" w:rsidRPr="00FA4E4F" w:rsidRDefault="00B30A02" w:rsidP="00B30A02">
      <w:pPr>
        <w:shd w:val="clear" w:color="auto" w:fill="FFFFFF"/>
        <w:spacing w:before="240" w:after="240" w:line="240" w:lineRule="auto"/>
        <w:jc w:val="both"/>
        <w:rPr>
          <w:rFonts w:ascii="Arial" w:eastAsia="Times New Roman" w:hAnsi="Arial" w:cs="Arial"/>
          <w:color w:val="000000"/>
          <w:lang w:eastAsia="en-SG"/>
        </w:rPr>
      </w:pPr>
      <w:r w:rsidRPr="00FA4E4F">
        <w:rPr>
          <w:rFonts w:ascii="Arial" w:eastAsia="Times New Roman" w:hAnsi="Arial" w:cs="Arial"/>
          <w:color w:val="000000"/>
          <w:lang w:eastAsia="en-SG"/>
        </w:rPr>
        <w:t>Some policies adopted by the states may have been ineffective because they are too vague or insufficiently publicised and enforced. More successful policies tend to have specific, concrete goals that can be objectively measured. Of course, it is important to acknowledge that emission levels are influenced by the characteristics of power plants themselves, as well as by state policies. On average, plants that are older or rely primarily on coal for fuel have significantly higher emissions. In contrast, lower emissions on average occur at plants with independent system operators and at plants that are part of regional transmission organisations where energy transfers are more efficient.</w:t>
      </w:r>
    </w:p>
    <w:p w14:paraId="66BA7422" w14:textId="77777777" w:rsidR="00B30A02" w:rsidRPr="00FA4E4F" w:rsidRDefault="00B30A02" w:rsidP="00B30A02">
      <w:pPr>
        <w:shd w:val="clear" w:color="auto" w:fill="FFFFFF"/>
        <w:spacing w:before="240" w:after="240" w:line="240" w:lineRule="auto"/>
        <w:jc w:val="right"/>
        <w:rPr>
          <w:rFonts w:ascii="Arial" w:eastAsia="Times New Roman" w:hAnsi="Arial" w:cs="Arial"/>
          <w:color w:val="000000"/>
          <w:lang w:eastAsia="en-SG"/>
        </w:rPr>
      </w:pPr>
      <w:r w:rsidRPr="00FA4E4F">
        <w:rPr>
          <w:rFonts w:ascii="Arial" w:eastAsia="Times New Roman" w:hAnsi="Arial" w:cs="Arial"/>
          <w:color w:val="000000"/>
          <w:lang w:eastAsia="en-SG"/>
        </w:rPr>
        <w:t>Source: Journalist's resource, 15 October 2014</w:t>
      </w:r>
    </w:p>
    <w:p w14:paraId="1A063729" w14:textId="77777777" w:rsidR="00B30A02" w:rsidRPr="00FA4E4F" w:rsidRDefault="00B30A02" w:rsidP="00B30A02">
      <w:pPr>
        <w:pStyle w:val="NormalWeb"/>
        <w:spacing w:before="240" w:beforeAutospacing="0" w:after="240" w:afterAutospacing="0"/>
        <w:jc w:val="both"/>
        <w:rPr>
          <w:rFonts w:ascii="Arial" w:hAnsi="Arial" w:cs="Arial"/>
          <w:b/>
          <w:bCs/>
          <w:sz w:val="22"/>
          <w:szCs w:val="22"/>
        </w:rPr>
      </w:pPr>
    </w:p>
    <w:p w14:paraId="7B7EEE91" w14:textId="77777777" w:rsidR="00B30A02" w:rsidRPr="00FA4E4F" w:rsidRDefault="00B30A02" w:rsidP="00B30A02">
      <w:pPr>
        <w:pStyle w:val="NormalWeb"/>
        <w:spacing w:before="240" w:beforeAutospacing="0" w:after="240" w:afterAutospacing="0"/>
        <w:jc w:val="both"/>
        <w:rPr>
          <w:rFonts w:ascii="Arial" w:hAnsi="Arial" w:cs="Arial"/>
          <w:b/>
          <w:bCs/>
          <w:sz w:val="22"/>
          <w:szCs w:val="22"/>
        </w:rPr>
      </w:pPr>
      <w:r w:rsidRPr="00FA4E4F">
        <w:rPr>
          <w:rFonts w:ascii="Arial" w:hAnsi="Arial" w:cs="Arial"/>
          <w:b/>
          <w:bCs/>
          <w:sz w:val="22"/>
          <w:szCs w:val="22"/>
        </w:rPr>
        <w:t>Questions</w:t>
      </w: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
        <w:gridCol w:w="485"/>
        <w:gridCol w:w="8211"/>
        <w:gridCol w:w="583"/>
      </w:tblGrid>
      <w:tr w:rsidR="00B30A02" w:rsidRPr="00FA4E4F" w14:paraId="4ADE9732" w14:textId="77777777" w:rsidTr="0080752F">
        <w:tc>
          <w:tcPr>
            <w:tcW w:w="497" w:type="dxa"/>
          </w:tcPr>
          <w:p w14:paraId="4F93263D" w14:textId="77777777" w:rsidR="00B30A02" w:rsidRPr="00FA4E4F" w:rsidRDefault="00B30A02" w:rsidP="0080752F">
            <w:pPr>
              <w:pStyle w:val="NormalWeb"/>
              <w:spacing w:before="0" w:beforeAutospacing="0" w:after="0" w:afterAutospacing="0"/>
              <w:jc w:val="both"/>
              <w:rPr>
                <w:rFonts w:ascii="Arial" w:hAnsi="Arial" w:cs="Arial"/>
                <w:b/>
                <w:sz w:val="22"/>
                <w:szCs w:val="22"/>
              </w:rPr>
            </w:pPr>
            <w:r w:rsidRPr="00FA4E4F">
              <w:rPr>
                <w:rFonts w:ascii="Arial" w:hAnsi="Arial" w:cs="Arial"/>
                <w:b/>
                <w:sz w:val="22"/>
                <w:szCs w:val="22"/>
              </w:rPr>
              <w:t>(a)</w:t>
            </w:r>
          </w:p>
        </w:tc>
        <w:tc>
          <w:tcPr>
            <w:tcW w:w="8696" w:type="dxa"/>
            <w:gridSpan w:val="2"/>
          </w:tcPr>
          <w:p w14:paraId="5B2ECBD9" w14:textId="77777777" w:rsidR="00B30A02" w:rsidRPr="00FA4E4F" w:rsidRDefault="00B30A02" w:rsidP="0080752F">
            <w:pPr>
              <w:pStyle w:val="NormalWeb"/>
              <w:spacing w:before="0" w:beforeAutospacing="0" w:after="0" w:afterAutospacing="0"/>
              <w:jc w:val="both"/>
              <w:rPr>
                <w:rFonts w:ascii="Arial" w:hAnsi="Arial" w:cs="Arial"/>
                <w:sz w:val="22"/>
                <w:szCs w:val="22"/>
              </w:rPr>
            </w:pPr>
            <w:r w:rsidRPr="00FA4E4F">
              <w:rPr>
                <w:rFonts w:ascii="Arial" w:hAnsi="Arial" w:cs="Arial"/>
                <w:sz w:val="22"/>
                <w:szCs w:val="22"/>
              </w:rPr>
              <w:t xml:space="preserve">Compare the price of the solar electricity with that of the average electricity price in US from 2010 to 2030. </w:t>
            </w:r>
          </w:p>
        </w:tc>
        <w:tc>
          <w:tcPr>
            <w:tcW w:w="583" w:type="dxa"/>
          </w:tcPr>
          <w:p w14:paraId="2D4F2DEF" w14:textId="77777777" w:rsidR="00B30A02" w:rsidRPr="00FA4E4F" w:rsidRDefault="00B30A02" w:rsidP="0080752F">
            <w:pPr>
              <w:pStyle w:val="NormalWeb"/>
              <w:spacing w:before="0" w:beforeAutospacing="0" w:after="0" w:afterAutospacing="0"/>
              <w:jc w:val="right"/>
              <w:rPr>
                <w:rFonts w:ascii="Arial" w:hAnsi="Arial" w:cs="Arial"/>
                <w:sz w:val="22"/>
                <w:szCs w:val="22"/>
              </w:rPr>
            </w:pPr>
          </w:p>
          <w:p w14:paraId="51A1E517" w14:textId="77777777" w:rsidR="00B30A02" w:rsidRPr="00FA4E4F" w:rsidRDefault="00B30A02" w:rsidP="0080752F">
            <w:pPr>
              <w:pStyle w:val="NormalWeb"/>
              <w:spacing w:before="0" w:beforeAutospacing="0" w:after="0" w:afterAutospacing="0"/>
              <w:jc w:val="right"/>
              <w:rPr>
                <w:rFonts w:ascii="Arial" w:hAnsi="Arial" w:cs="Arial"/>
                <w:sz w:val="22"/>
                <w:szCs w:val="22"/>
              </w:rPr>
            </w:pPr>
            <w:r w:rsidRPr="00FA4E4F">
              <w:rPr>
                <w:rFonts w:ascii="Arial" w:hAnsi="Arial" w:cs="Arial"/>
                <w:sz w:val="22"/>
                <w:szCs w:val="22"/>
              </w:rPr>
              <w:t>[2]</w:t>
            </w:r>
          </w:p>
        </w:tc>
      </w:tr>
      <w:tr w:rsidR="00B30A02" w:rsidRPr="00FA4E4F" w14:paraId="7DDF44D3" w14:textId="77777777" w:rsidTr="0080752F">
        <w:tc>
          <w:tcPr>
            <w:tcW w:w="497" w:type="dxa"/>
          </w:tcPr>
          <w:p w14:paraId="585B2BF5" w14:textId="77777777" w:rsidR="00B30A02" w:rsidRPr="00FA4E4F" w:rsidRDefault="00B30A02" w:rsidP="0080752F">
            <w:pPr>
              <w:pStyle w:val="NormalWeb"/>
              <w:spacing w:before="0" w:beforeAutospacing="0" w:after="0" w:afterAutospacing="0"/>
              <w:jc w:val="both"/>
              <w:rPr>
                <w:rFonts w:ascii="Arial" w:hAnsi="Arial" w:cs="Arial"/>
                <w:b/>
                <w:sz w:val="22"/>
                <w:szCs w:val="22"/>
              </w:rPr>
            </w:pPr>
          </w:p>
        </w:tc>
        <w:tc>
          <w:tcPr>
            <w:tcW w:w="485" w:type="dxa"/>
          </w:tcPr>
          <w:p w14:paraId="3CB24B31" w14:textId="77777777" w:rsidR="00B30A02" w:rsidRPr="00FA4E4F" w:rsidRDefault="00B30A02" w:rsidP="0080752F">
            <w:pPr>
              <w:pStyle w:val="NormalWeb"/>
              <w:spacing w:before="0" w:beforeAutospacing="0" w:after="0" w:afterAutospacing="0"/>
              <w:jc w:val="both"/>
              <w:rPr>
                <w:rFonts w:ascii="Arial" w:hAnsi="Arial" w:cs="Arial"/>
                <w:b/>
                <w:sz w:val="22"/>
                <w:szCs w:val="22"/>
              </w:rPr>
            </w:pPr>
          </w:p>
        </w:tc>
        <w:tc>
          <w:tcPr>
            <w:tcW w:w="8211" w:type="dxa"/>
          </w:tcPr>
          <w:p w14:paraId="1EFB73F0" w14:textId="77777777" w:rsidR="00B30A02" w:rsidRPr="00FA4E4F" w:rsidRDefault="00B30A02" w:rsidP="0080752F">
            <w:pPr>
              <w:pStyle w:val="NormalWeb"/>
              <w:spacing w:before="0" w:beforeAutospacing="0" w:after="0" w:afterAutospacing="0"/>
              <w:jc w:val="both"/>
              <w:rPr>
                <w:rFonts w:ascii="Arial" w:hAnsi="Arial" w:cs="Arial"/>
                <w:sz w:val="22"/>
                <w:szCs w:val="22"/>
              </w:rPr>
            </w:pPr>
          </w:p>
        </w:tc>
        <w:tc>
          <w:tcPr>
            <w:tcW w:w="583" w:type="dxa"/>
          </w:tcPr>
          <w:p w14:paraId="2F9B8F90" w14:textId="77777777" w:rsidR="00B30A02" w:rsidRPr="00FA4E4F" w:rsidRDefault="00B30A02" w:rsidP="0080752F">
            <w:pPr>
              <w:pStyle w:val="NormalWeb"/>
              <w:spacing w:before="0" w:beforeAutospacing="0" w:after="0" w:afterAutospacing="0"/>
              <w:jc w:val="right"/>
              <w:rPr>
                <w:rFonts w:ascii="Arial" w:hAnsi="Arial" w:cs="Arial"/>
                <w:sz w:val="22"/>
                <w:szCs w:val="22"/>
              </w:rPr>
            </w:pPr>
          </w:p>
        </w:tc>
      </w:tr>
      <w:tr w:rsidR="00B30A02" w:rsidRPr="00FA4E4F" w14:paraId="674B3700" w14:textId="77777777" w:rsidTr="0080752F">
        <w:tc>
          <w:tcPr>
            <w:tcW w:w="497" w:type="dxa"/>
          </w:tcPr>
          <w:p w14:paraId="796057B9" w14:textId="77777777" w:rsidR="00B30A02" w:rsidRPr="00FA4E4F" w:rsidRDefault="00B30A02" w:rsidP="0080752F">
            <w:pPr>
              <w:pStyle w:val="NormalWeb"/>
              <w:spacing w:before="0" w:beforeAutospacing="0" w:after="0" w:afterAutospacing="0"/>
              <w:jc w:val="both"/>
              <w:rPr>
                <w:rFonts w:ascii="Arial" w:hAnsi="Arial" w:cs="Arial"/>
                <w:b/>
                <w:sz w:val="22"/>
                <w:szCs w:val="22"/>
              </w:rPr>
            </w:pPr>
            <w:r w:rsidRPr="00FA4E4F">
              <w:rPr>
                <w:rFonts w:ascii="Arial" w:hAnsi="Arial" w:cs="Arial"/>
                <w:b/>
                <w:sz w:val="22"/>
                <w:szCs w:val="22"/>
              </w:rPr>
              <w:t>(b)</w:t>
            </w:r>
          </w:p>
        </w:tc>
        <w:tc>
          <w:tcPr>
            <w:tcW w:w="8696" w:type="dxa"/>
            <w:gridSpan w:val="2"/>
          </w:tcPr>
          <w:p w14:paraId="001244D4" w14:textId="77777777" w:rsidR="00B30A02" w:rsidRPr="00FA4E4F" w:rsidRDefault="00B30A02" w:rsidP="0080752F">
            <w:pPr>
              <w:pStyle w:val="NormalWeb"/>
              <w:spacing w:before="0" w:beforeAutospacing="0" w:after="0" w:afterAutospacing="0"/>
              <w:jc w:val="both"/>
              <w:rPr>
                <w:rFonts w:ascii="Arial" w:hAnsi="Arial" w:cs="Arial"/>
                <w:sz w:val="22"/>
                <w:szCs w:val="22"/>
              </w:rPr>
            </w:pPr>
            <w:r w:rsidRPr="00FA4E4F">
              <w:rPr>
                <w:rFonts w:ascii="Arial" w:hAnsi="Arial" w:cs="Arial"/>
                <w:sz w:val="22"/>
                <w:szCs w:val="22"/>
              </w:rPr>
              <w:t>Explain how the provision of subsidy to the producers of solar systems will affect the following markets:</w:t>
            </w:r>
          </w:p>
          <w:p w14:paraId="57E72CCA" w14:textId="77777777" w:rsidR="00B30A02" w:rsidRPr="00FA4E4F" w:rsidRDefault="00B30A02" w:rsidP="0080752F">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YJC 2016 </w:t>
            </w:r>
          </w:p>
        </w:tc>
        <w:tc>
          <w:tcPr>
            <w:tcW w:w="583" w:type="dxa"/>
          </w:tcPr>
          <w:p w14:paraId="5AAE2EEE" w14:textId="77777777" w:rsidR="00B30A02" w:rsidRPr="00FA4E4F" w:rsidRDefault="00B30A02" w:rsidP="0080752F">
            <w:pPr>
              <w:pStyle w:val="NormalWeb"/>
              <w:spacing w:before="0" w:beforeAutospacing="0" w:after="0" w:afterAutospacing="0"/>
              <w:jc w:val="right"/>
              <w:rPr>
                <w:rFonts w:ascii="Arial" w:hAnsi="Arial" w:cs="Arial"/>
                <w:sz w:val="22"/>
                <w:szCs w:val="22"/>
              </w:rPr>
            </w:pPr>
          </w:p>
        </w:tc>
      </w:tr>
      <w:tr w:rsidR="00B30A02" w:rsidRPr="00FA4E4F" w14:paraId="5FFA42F8" w14:textId="77777777" w:rsidTr="0080752F">
        <w:tc>
          <w:tcPr>
            <w:tcW w:w="497" w:type="dxa"/>
          </w:tcPr>
          <w:p w14:paraId="4B89F356" w14:textId="77777777" w:rsidR="00B30A02" w:rsidRPr="00FA4E4F" w:rsidRDefault="00B30A02" w:rsidP="0080752F">
            <w:pPr>
              <w:pStyle w:val="NormalWeb"/>
              <w:spacing w:before="0" w:beforeAutospacing="0" w:after="0" w:afterAutospacing="0"/>
              <w:jc w:val="both"/>
              <w:rPr>
                <w:rFonts w:ascii="Arial" w:hAnsi="Arial" w:cs="Arial"/>
                <w:b/>
                <w:sz w:val="22"/>
                <w:szCs w:val="22"/>
              </w:rPr>
            </w:pPr>
          </w:p>
        </w:tc>
        <w:tc>
          <w:tcPr>
            <w:tcW w:w="485" w:type="dxa"/>
          </w:tcPr>
          <w:p w14:paraId="0648F925" w14:textId="77777777" w:rsidR="00B30A02" w:rsidRPr="00FA4E4F" w:rsidRDefault="00B30A02" w:rsidP="0080752F">
            <w:pPr>
              <w:pStyle w:val="NormalWeb"/>
              <w:spacing w:before="0" w:beforeAutospacing="0" w:after="0" w:afterAutospacing="0"/>
              <w:jc w:val="both"/>
              <w:rPr>
                <w:rFonts w:ascii="Arial" w:hAnsi="Arial" w:cs="Arial"/>
                <w:b/>
                <w:bCs/>
                <w:sz w:val="22"/>
                <w:szCs w:val="22"/>
              </w:rPr>
            </w:pPr>
            <w:r w:rsidRPr="00FA4E4F">
              <w:rPr>
                <w:rFonts w:ascii="Arial" w:hAnsi="Arial" w:cs="Arial"/>
                <w:b/>
                <w:bCs/>
                <w:sz w:val="22"/>
                <w:szCs w:val="22"/>
              </w:rPr>
              <w:t>(</w:t>
            </w:r>
            <w:proofErr w:type="spellStart"/>
            <w:r w:rsidRPr="00FA4E4F">
              <w:rPr>
                <w:rFonts w:ascii="Arial" w:hAnsi="Arial" w:cs="Arial"/>
                <w:b/>
                <w:bCs/>
                <w:sz w:val="22"/>
                <w:szCs w:val="22"/>
              </w:rPr>
              <w:t>i</w:t>
            </w:r>
            <w:proofErr w:type="spellEnd"/>
            <w:r w:rsidRPr="00FA4E4F">
              <w:rPr>
                <w:rFonts w:ascii="Arial" w:hAnsi="Arial" w:cs="Arial"/>
                <w:b/>
                <w:bCs/>
                <w:sz w:val="22"/>
                <w:szCs w:val="22"/>
              </w:rPr>
              <w:t>)</w:t>
            </w:r>
          </w:p>
        </w:tc>
        <w:tc>
          <w:tcPr>
            <w:tcW w:w="8211" w:type="dxa"/>
          </w:tcPr>
          <w:p w14:paraId="388ABE2F" w14:textId="77777777" w:rsidR="00B30A02" w:rsidRPr="00FA4E4F" w:rsidRDefault="00B30A02" w:rsidP="0080752F">
            <w:pPr>
              <w:pStyle w:val="NormalWeb"/>
              <w:spacing w:before="0" w:beforeAutospacing="0" w:after="0" w:afterAutospacing="0"/>
              <w:jc w:val="both"/>
              <w:rPr>
                <w:rFonts w:ascii="Arial" w:hAnsi="Arial" w:cs="Arial"/>
                <w:sz w:val="22"/>
                <w:szCs w:val="22"/>
              </w:rPr>
            </w:pPr>
            <w:r w:rsidRPr="00FA4E4F">
              <w:rPr>
                <w:rFonts w:ascii="Arial" w:hAnsi="Arial" w:cs="Arial"/>
                <w:sz w:val="22"/>
                <w:szCs w:val="22"/>
              </w:rPr>
              <w:t xml:space="preserve">Solar power </w:t>
            </w:r>
          </w:p>
          <w:p w14:paraId="3DAEDE53" w14:textId="77777777" w:rsidR="00B30A02" w:rsidRPr="00FA4E4F" w:rsidRDefault="00B30A02" w:rsidP="0080752F">
            <w:pPr>
              <w:pStyle w:val="NormalWeb"/>
              <w:spacing w:before="0" w:beforeAutospacing="0" w:after="0" w:afterAutospacing="0"/>
              <w:jc w:val="both"/>
              <w:rPr>
                <w:rFonts w:ascii="Arial" w:hAnsi="Arial" w:cs="Arial"/>
                <w:sz w:val="22"/>
                <w:szCs w:val="22"/>
              </w:rPr>
            </w:pPr>
          </w:p>
        </w:tc>
        <w:tc>
          <w:tcPr>
            <w:tcW w:w="583" w:type="dxa"/>
          </w:tcPr>
          <w:p w14:paraId="7893FA67" w14:textId="77777777" w:rsidR="00B30A02" w:rsidRPr="00FA4E4F" w:rsidRDefault="00B30A02" w:rsidP="0080752F">
            <w:pPr>
              <w:pStyle w:val="NormalWeb"/>
              <w:spacing w:before="0" w:beforeAutospacing="0" w:after="0" w:afterAutospacing="0"/>
              <w:jc w:val="right"/>
              <w:rPr>
                <w:rFonts w:ascii="Arial" w:hAnsi="Arial" w:cs="Arial"/>
                <w:sz w:val="22"/>
                <w:szCs w:val="22"/>
              </w:rPr>
            </w:pPr>
          </w:p>
        </w:tc>
      </w:tr>
      <w:tr w:rsidR="00B30A02" w:rsidRPr="00FA4E4F" w14:paraId="1C112634" w14:textId="77777777" w:rsidTr="0080752F">
        <w:tc>
          <w:tcPr>
            <w:tcW w:w="497" w:type="dxa"/>
          </w:tcPr>
          <w:p w14:paraId="1EE8002F" w14:textId="77777777" w:rsidR="00B30A02" w:rsidRPr="00FA4E4F" w:rsidRDefault="00B30A02" w:rsidP="0080752F">
            <w:pPr>
              <w:pStyle w:val="NormalWeb"/>
              <w:spacing w:before="0" w:beforeAutospacing="0" w:after="0" w:afterAutospacing="0"/>
              <w:jc w:val="both"/>
              <w:rPr>
                <w:rFonts w:ascii="Arial" w:hAnsi="Arial" w:cs="Arial"/>
                <w:b/>
                <w:sz w:val="22"/>
                <w:szCs w:val="22"/>
              </w:rPr>
            </w:pPr>
          </w:p>
        </w:tc>
        <w:tc>
          <w:tcPr>
            <w:tcW w:w="485" w:type="dxa"/>
          </w:tcPr>
          <w:p w14:paraId="455BC79E" w14:textId="77777777" w:rsidR="00B30A02" w:rsidRPr="00FA4E4F" w:rsidRDefault="00B30A02" w:rsidP="0080752F">
            <w:pPr>
              <w:pStyle w:val="NormalWeb"/>
              <w:spacing w:before="0" w:beforeAutospacing="0" w:after="0" w:afterAutospacing="0"/>
              <w:jc w:val="both"/>
              <w:rPr>
                <w:rFonts w:ascii="Arial" w:hAnsi="Arial" w:cs="Arial"/>
                <w:b/>
                <w:bCs/>
                <w:sz w:val="22"/>
                <w:szCs w:val="22"/>
              </w:rPr>
            </w:pPr>
            <w:r w:rsidRPr="00FA4E4F">
              <w:rPr>
                <w:rFonts w:ascii="Arial" w:hAnsi="Arial" w:cs="Arial"/>
                <w:b/>
                <w:bCs/>
                <w:sz w:val="22"/>
                <w:szCs w:val="22"/>
              </w:rPr>
              <w:t>(ii)</w:t>
            </w:r>
          </w:p>
        </w:tc>
        <w:tc>
          <w:tcPr>
            <w:tcW w:w="8211" w:type="dxa"/>
          </w:tcPr>
          <w:p w14:paraId="6D05C93E" w14:textId="77777777" w:rsidR="00B30A02" w:rsidRPr="00FA4E4F" w:rsidRDefault="00B30A02" w:rsidP="0080752F">
            <w:pPr>
              <w:pStyle w:val="NormalWeb"/>
              <w:spacing w:before="0" w:beforeAutospacing="0" w:after="0" w:afterAutospacing="0"/>
              <w:jc w:val="both"/>
              <w:rPr>
                <w:rFonts w:ascii="Arial" w:hAnsi="Arial" w:cs="Arial"/>
                <w:sz w:val="22"/>
                <w:szCs w:val="22"/>
              </w:rPr>
            </w:pPr>
            <w:r w:rsidRPr="00FA4E4F">
              <w:rPr>
                <w:rFonts w:ascii="Arial" w:hAnsi="Arial" w:cs="Arial"/>
                <w:sz w:val="22"/>
                <w:szCs w:val="22"/>
              </w:rPr>
              <w:t>Traditional power supply</w:t>
            </w:r>
          </w:p>
          <w:p w14:paraId="12064F5B" w14:textId="77777777" w:rsidR="00B30A02" w:rsidRPr="00FA4E4F" w:rsidRDefault="00B30A02" w:rsidP="0080752F">
            <w:pPr>
              <w:pStyle w:val="NormalWeb"/>
              <w:spacing w:before="0" w:beforeAutospacing="0" w:after="0" w:afterAutospacing="0"/>
              <w:jc w:val="both"/>
              <w:rPr>
                <w:rFonts w:ascii="Arial" w:hAnsi="Arial" w:cs="Arial"/>
                <w:sz w:val="22"/>
                <w:szCs w:val="22"/>
              </w:rPr>
            </w:pPr>
          </w:p>
        </w:tc>
        <w:tc>
          <w:tcPr>
            <w:tcW w:w="583" w:type="dxa"/>
          </w:tcPr>
          <w:p w14:paraId="171F050B" w14:textId="77777777" w:rsidR="00B30A02" w:rsidRPr="00FA4E4F" w:rsidRDefault="00B30A02" w:rsidP="0080752F">
            <w:pPr>
              <w:pStyle w:val="NormalWeb"/>
              <w:spacing w:before="0" w:beforeAutospacing="0" w:after="0" w:afterAutospacing="0"/>
              <w:jc w:val="right"/>
              <w:rPr>
                <w:rFonts w:ascii="Arial" w:hAnsi="Arial" w:cs="Arial"/>
                <w:sz w:val="22"/>
                <w:szCs w:val="22"/>
              </w:rPr>
            </w:pPr>
            <w:r w:rsidRPr="00FA4E4F">
              <w:rPr>
                <w:rFonts w:ascii="Arial" w:hAnsi="Arial" w:cs="Arial"/>
                <w:sz w:val="22"/>
                <w:szCs w:val="22"/>
              </w:rPr>
              <w:t>[4]</w:t>
            </w:r>
          </w:p>
        </w:tc>
      </w:tr>
      <w:tr w:rsidR="00B30A02" w:rsidRPr="00FA4E4F" w14:paraId="5C3EB673" w14:textId="77777777" w:rsidTr="0080752F">
        <w:tc>
          <w:tcPr>
            <w:tcW w:w="497" w:type="dxa"/>
          </w:tcPr>
          <w:p w14:paraId="58F35D00" w14:textId="77777777" w:rsidR="00B30A02" w:rsidRPr="00FA4E4F" w:rsidRDefault="00B30A02" w:rsidP="0080752F">
            <w:pPr>
              <w:pStyle w:val="NormalWeb"/>
              <w:spacing w:before="0" w:beforeAutospacing="0" w:after="0" w:afterAutospacing="0"/>
              <w:jc w:val="both"/>
              <w:rPr>
                <w:rFonts w:ascii="Arial" w:hAnsi="Arial" w:cs="Arial"/>
                <w:b/>
                <w:sz w:val="22"/>
                <w:szCs w:val="22"/>
              </w:rPr>
            </w:pPr>
            <w:r w:rsidRPr="00FA4E4F">
              <w:rPr>
                <w:rFonts w:ascii="Arial" w:hAnsi="Arial" w:cs="Arial"/>
                <w:b/>
                <w:sz w:val="22"/>
                <w:szCs w:val="22"/>
              </w:rPr>
              <w:t>(c)</w:t>
            </w:r>
          </w:p>
        </w:tc>
        <w:tc>
          <w:tcPr>
            <w:tcW w:w="8696" w:type="dxa"/>
            <w:gridSpan w:val="2"/>
          </w:tcPr>
          <w:p w14:paraId="0B43A71D" w14:textId="77777777" w:rsidR="00B30A02" w:rsidRPr="00FA4E4F" w:rsidRDefault="00B30A02" w:rsidP="0080752F">
            <w:pPr>
              <w:pStyle w:val="NormalWeb"/>
              <w:spacing w:before="0" w:beforeAutospacing="0" w:after="0" w:afterAutospacing="0"/>
              <w:jc w:val="both"/>
              <w:rPr>
                <w:rFonts w:ascii="Arial" w:hAnsi="Arial" w:cs="Arial"/>
                <w:sz w:val="22"/>
                <w:szCs w:val="22"/>
              </w:rPr>
            </w:pPr>
            <w:r w:rsidRPr="00FA4E4F">
              <w:rPr>
                <w:rFonts w:ascii="Arial" w:hAnsi="Arial" w:cs="Arial"/>
                <w:sz w:val="22"/>
                <w:szCs w:val="22"/>
              </w:rPr>
              <w:t xml:space="preserve">Explain two possible sources of market failure that exist in the utility market. </w:t>
            </w:r>
          </w:p>
        </w:tc>
        <w:tc>
          <w:tcPr>
            <w:tcW w:w="583" w:type="dxa"/>
          </w:tcPr>
          <w:p w14:paraId="3D6EBC68" w14:textId="77777777" w:rsidR="00B30A02" w:rsidRPr="00FA4E4F" w:rsidRDefault="00B30A02" w:rsidP="0080752F">
            <w:pPr>
              <w:pStyle w:val="NormalWeb"/>
              <w:spacing w:before="0" w:beforeAutospacing="0" w:after="0" w:afterAutospacing="0"/>
              <w:jc w:val="right"/>
              <w:rPr>
                <w:rFonts w:ascii="Arial" w:hAnsi="Arial" w:cs="Arial"/>
                <w:sz w:val="22"/>
                <w:szCs w:val="22"/>
              </w:rPr>
            </w:pPr>
            <w:r w:rsidRPr="00FA4E4F">
              <w:rPr>
                <w:rFonts w:ascii="Arial" w:hAnsi="Arial" w:cs="Arial"/>
                <w:sz w:val="22"/>
                <w:szCs w:val="22"/>
              </w:rPr>
              <w:t>[6]</w:t>
            </w:r>
          </w:p>
        </w:tc>
      </w:tr>
      <w:tr w:rsidR="00B30A02" w:rsidRPr="00FA4E4F" w14:paraId="36BD4288" w14:textId="77777777" w:rsidTr="0080752F">
        <w:tc>
          <w:tcPr>
            <w:tcW w:w="497" w:type="dxa"/>
          </w:tcPr>
          <w:p w14:paraId="6CEA3D5B" w14:textId="77777777" w:rsidR="00B30A02" w:rsidRPr="00FA4E4F" w:rsidRDefault="00B30A02" w:rsidP="0080752F">
            <w:pPr>
              <w:pStyle w:val="NormalWeb"/>
              <w:spacing w:before="0" w:beforeAutospacing="0" w:after="0" w:afterAutospacing="0"/>
              <w:jc w:val="both"/>
              <w:rPr>
                <w:rFonts w:ascii="Arial" w:hAnsi="Arial" w:cs="Arial"/>
                <w:b/>
                <w:sz w:val="22"/>
                <w:szCs w:val="22"/>
              </w:rPr>
            </w:pPr>
          </w:p>
        </w:tc>
        <w:tc>
          <w:tcPr>
            <w:tcW w:w="485" w:type="dxa"/>
          </w:tcPr>
          <w:p w14:paraId="7140B541" w14:textId="77777777" w:rsidR="00B30A02" w:rsidRPr="00FA4E4F" w:rsidRDefault="00B30A02" w:rsidP="0080752F">
            <w:pPr>
              <w:pStyle w:val="NormalWeb"/>
              <w:spacing w:before="0" w:beforeAutospacing="0" w:after="0" w:afterAutospacing="0"/>
              <w:jc w:val="both"/>
              <w:rPr>
                <w:rFonts w:ascii="Arial" w:hAnsi="Arial" w:cs="Arial"/>
                <w:sz w:val="22"/>
                <w:szCs w:val="22"/>
              </w:rPr>
            </w:pPr>
          </w:p>
        </w:tc>
        <w:tc>
          <w:tcPr>
            <w:tcW w:w="8211" w:type="dxa"/>
          </w:tcPr>
          <w:p w14:paraId="5A767FB7" w14:textId="77777777" w:rsidR="00B30A02" w:rsidRPr="00FA4E4F" w:rsidRDefault="00B30A02" w:rsidP="0080752F">
            <w:pPr>
              <w:pStyle w:val="NormalWeb"/>
              <w:spacing w:before="0" w:beforeAutospacing="0" w:after="0" w:afterAutospacing="0"/>
              <w:jc w:val="both"/>
              <w:rPr>
                <w:rFonts w:ascii="Arial" w:hAnsi="Arial" w:cs="Arial"/>
                <w:sz w:val="22"/>
                <w:szCs w:val="22"/>
              </w:rPr>
            </w:pPr>
          </w:p>
        </w:tc>
        <w:tc>
          <w:tcPr>
            <w:tcW w:w="583" w:type="dxa"/>
          </w:tcPr>
          <w:p w14:paraId="0F0E6820" w14:textId="77777777" w:rsidR="00B30A02" w:rsidRPr="00FA4E4F" w:rsidRDefault="00B30A02" w:rsidP="0080752F">
            <w:pPr>
              <w:pStyle w:val="NormalWeb"/>
              <w:spacing w:before="0" w:beforeAutospacing="0" w:after="0" w:afterAutospacing="0"/>
              <w:jc w:val="right"/>
              <w:rPr>
                <w:rFonts w:ascii="Arial" w:hAnsi="Arial" w:cs="Arial"/>
                <w:sz w:val="22"/>
                <w:szCs w:val="22"/>
              </w:rPr>
            </w:pPr>
          </w:p>
        </w:tc>
      </w:tr>
      <w:tr w:rsidR="00B30A02" w:rsidRPr="00FA4E4F" w14:paraId="381BEEC8" w14:textId="77777777" w:rsidTr="0080752F">
        <w:tc>
          <w:tcPr>
            <w:tcW w:w="497" w:type="dxa"/>
          </w:tcPr>
          <w:p w14:paraId="15AE2A02" w14:textId="77777777" w:rsidR="00B30A02" w:rsidRPr="00FA4E4F" w:rsidRDefault="00B30A02" w:rsidP="0080752F">
            <w:pPr>
              <w:pStyle w:val="NormalWeb"/>
              <w:spacing w:before="0" w:beforeAutospacing="0" w:after="0" w:afterAutospacing="0"/>
              <w:jc w:val="both"/>
              <w:rPr>
                <w:rFonts w:ascii="Arial" w:hAnsi="Arial" w:cs="Arial"/>
                <w:b/>
                <w:sz w:val="22"/>
                <w:szCs w:val="22"/>
              </w:rPr>
            </w:pPr>
            <w:r w:rsidRPr="00FA4E4F">
              <w:rPr>
                <w:rFonts w:ascii="Arial" w:hAnsi="Arial" w:cs="Arial"/>
                <w:b/>
                <w:sz w:val="22"/>
                <w:szCs w:val="22"/>
              </w:rPr>
              <w:t>(d)</w:t>
            </w:r>
          </w:p>
        </w:tc>
        <w:tc>
          <w:tcPr>
            <w:tcW w:w="8696" w:type="dxa"/>
            <w:gridSpan w:val="2"/>
          </w:tcPr>
          <w:p w14:paraId="558E56F5" w14:textId="77777777" w:rsidR="00B30A02" w:rsidRPr="00FA4E4F" w:rsidRDefault="00B30A02" w:rsidP="0080752F">
            <w:pPr>
              <w:jc w:val="both"/>
              <w:rPr>
                <w:rFonts w:ascii="Arial" w:hAnsi="Arial" w:cs="Arial"/>
              </w:rPr>
            </w:pPr>
            <w:r w:rsidRPr="00FA4E4F">
              <w:rPr>
                <w:rFonts w:ascii="Arial" w:hAnsi="Arial" w:cs="Arial"/>
              </w:rPr>
              <w:t>Discuss the likely factors that Exelon Corporation would have considered when deciding to acquire Pepco Holdings.</w:t>
            </w:r>
          </w:p>
        </w:tc>
        <w:tc>
          <w:tcPr>
            <w:tcW w:w="583" w:type="dxa"/>
          </w:tcPr>
          <w:p w14:paraId="50AAD2BD" w14:textId="77777777" w:rsidR="00B30A02" w:rsidRPr="00FA4E4F" w:rsidRDefault="00B30A02" w:rsidP="0080752F">
            <w:pPr>
              <w:pStyle w:val="NormalWeb"/>
              <w:spacing w:before="0" w:beforeAutospacing="0" w:after="0" w:afterAutospacing="0"/>
              <w:jc w:val="right"/>
              <w:rPr>
                <w:rFonts w:ascii="Arial" w:hAnsi="Arial" w:cs="Arial"/>
                <w:sz w:val="22"/>
                <w:szCs w:val="22"/>
              </w:rPr>
            </w:pPr>
          </w:p>
          <w:p w14:paraId="44637F6A" w14:textId="77777777" w:rsidR="00B30A02" w:rsidRPr="00FA4E4F" w:rsidRDefault="00B30A02" w:rsidP="0080752F">
            <w:pPr>
              <w:pStyle w:val="NormalWeb"/>
              <w:spacing w:before="0" w:beforeAutospacing="0" w:after="0" w:afterAutospacing="0"/>
              <w:jc w:val="right"/>
              <w:rPr>
                <w:rFonts w:ascii="Arial" w:hAnsi="Arial" w:cs="Arial"/>
                <w:sz w:val="22"/>
                <w:szCs w:val="22"/>
              </w:rPr>
            </w:pPr>
            <w:r w:rsidRPr="00FA4E4F">
              <w:rPr>
                <w:rFonts w:ascii="Arial" w:hAnsi="Arial" w:cs="Arial"/>
                <w:sz w:val="22"/>
                <w:szCs w:val="22"/>
              </w:rPr>
              <w:t>[8]</w:t>
            </w:r>
          </w:p>
        </w:tc>
      </w:tr>
      <w:tr w:rsidR="00B30A02" w:rsidRPr="00FA4E4F" w14:paraId="70F6ED20" w14:textId="77777777" w:rsidTr="0080752F">
        <w:tc>
          <w:tcPr>
            <w:tcW w:w="497" w:type="dxa"/>
          </w:tcPr>
          <w:p w14:paraId="22A4505D" w14:textId="77777777" w:rsidR="00B30A02" w:rsidRPr="00FA4E4F" w:rsidRDefault="00B30A02" w:rsidP="0080752F">
            <w:pPr>
              <w:pStyle w:val="NormalWeb"/>
              <w:spacing w:before="0" w:beforeAutospacing="0" w:after="0" w:afterAutospacing="0"/>
              <w:jc w:val="both"/>
              <w:rPr>
                <w:rFonts w:ascii="Arial" w:hAnsi="Arial" w:cs="Arial"/>
                <w:b/>
                <w:sz w:val="22"/>
                <w:szCs w:val="22"/>
              </w:rPr>
            </w:pPr>
            <w:r w:rsidRPr="00FA4E4F">
              <w:rPr>
                <w:rFonts w:ascii="Arial" w:hAnsi="Arial" w:cs="Arial"/>
                <w:b/>
                <w:sz w:val="22"/>
                <w:szCs w:val="22"/>
              </w:rPr>
              <w:t>(e)</w:t>
            </w:r>
          </w:p>
        </w:tc>
        <w:tc>
          <w:tcPr>
            <w:tcW w:w="8696" w:type="dxa"/>
            <w:gridSpan w:val="2"/>
          </w:tcPr>
          <w:p w14:paraId="14ABD43B" w14:textId="77777777" w:rsidR="00B30A02" w:rsidRPr="00FA4E4F" w:rsidRDefault="00B30A02" w:rsidP="0080752F">
            <w:pPr>
              <w:pStyle w:val="NormalWeb"/>
              <w:spacing w:before="0" w:beforeAutospacing="0" w:after="0" w:afterAutospacing="0"/>
              <w:jc w:val="both"/>
              <w:rPr>
                <w:rFonts w:ascii="Arial" w:hAnsi="Arial" w:cs="Arial"/>
                <w:sz w:val="22"/>
                <w:szCs w:val="22"/>
              </w:rPr>
            </w:pPr>
            <w:r w:rsidRPr="00FA4E4F">
              <w:rPr>
                <w:rFonts w:ascii="Arial" w:hAnsi="Arial" w:cs="Arial"/>
                <w:sz w:val="22"/>
                <w:szCs w:val="22"/>
              </w:rPr>
              <w:t>With reference to the data where appropriate, discuss whether revenue decoupling such as that proposed in the US would be the most appropriate way of reducing carbon emission by the power plants.</w:t>
            </w:r>
          </w:p>
        </w:tc>
        <w:tc>
          <w:tcPr>
            <w:tcW w:w="583" w:type="dxa"/>
          </w:tcPr>
          <w:p w14:paraId="1EF9AA1C" w14:textId="77777777" w:rsidR="00B30A02" w:rsidRPr="00FA4E4F" w:rsidRDefault="00B30A02" w:rsidP="0080752F">
            <w:pPr>
              <w:pStyle w:val="NormalWeb"/>
              <w:spacing w:before="0" w:beforeAutospacing="0" w:after="0" w:afterAutospacing="0"/>
              <w:jc w:val="right"/>
              <w:rPr>
                <w:rFonts w:ascii="Arial" w:hAnsi="Arial" w:cs="Arial"/>
                <w:sz w:val="22"/>
                <w:szCs w:val="22"/>
              </w:rPr>
            </w:pPr>
          </w:p>
          <w:p w14:paraId="6AFFC35E" w14:textId="77777777" w:rsidR="00B30A02" w:rsidRPr="00FA4E4F" w:rsidRDefault="00B30A02" w:rsidP="0080752F">
            <w:pPr>
              <w:pStyle w:val="NormalWeb"/>
              <w:spacing w:before="0" w:beforeAutospacing="0" w:after="0" w:afterAutospacing="0"/>
              <w:jc w:val="right"/>
              <w:rPr>
                <w:rFonts w:ascii="Arial" w:hAnsi="Arial" w:cs="Arial"/>
                <w:sz w:val="22"/>
                <w:szCs w:val="22"/>
              </w:rPr>
            </w:pPr>
            <w:r w:rsidRPr="00FA4E4F">
              <w:rPr>
                <w:rFonts w:ascii="Arial" w:hAnsi="Arial" w:cs="Arial"/>
                <w:sz w:val="22"/>
                <w:szCs w:val="22"/>
              </w:rPr>
              <w:br/>
              <w:t>[10]</w:t>
            </w:r>
          </w:p>
        </w:tc>
      </w:tr>
    </w:tbl>
    <w:p w14:paraId="4BF3C7C1" w14:textId="77777777" w:rsidR="00B30A02" w:rsidRPr="00FA4E4F" w:rsidRDefault="00B30A02" w:rsidP="00B30A02">
      <w:pPr>
        <w:pStyle w:val="NormalWeb"/>
        <w:spacing w:before="240" w:beforeAutospacing="0" w:after="240" w:afterAutospacing="0"/>
        <w:ind w:right="-306"/>
        <w:jc w:val="right"/>
        <w:rPr>
          <w:rFonts w:ascii="Arial" w:hAnsi="Arial" w:cs="Arial"/>
          <w:b/>
          <w:sz w:val="22"/>
          <w:szCs w:val="22"/>
        </w:rPr>
      </w:pPr>
      <w:r w:rsidRPr="00FA4E4F">
        <w:rPr>
          <w:rFonts w:ascii="Arial" w:hAnsi="Arial" w:cs="Arial"/>
          <w:b/>
          <w:sz w:val="22"/>
          <w:szCs w:val="22"/>
        </w:rPr>
        <w:t xml:space="preserve"> [Total: 30]</w:t>
      </w:r>
    </w:p>
    <w:sectPr w:rsidR="00B30A02" w:rsidRPr="00FA4E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F486D"/>
    <w:multiLevelType w:val="hybridMultilevel"/>
    <w:tmpl w:val="7D443E9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18EC4BB8"/>
    <w:multiLevelType w:val="hybridMultilevel"/>
    <w:tmpl w:val="DA42B74C"/>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 w15:restartNumberingAfterBreak="0">
    <w:nsid w:val="397B62BD"/>
    <w:multiLevelType w:val="hybridMultilevel"/>
    <w:tmpl w:val="317CCB12"/>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 w15:restartNumberingAfterBreak="0">
    <w:nsid w:val="4CCE32A9"/>
    <w:multiLevelType w:val="hybridMultilevel"/>
    <w:tmpl w:val="04E29A08"/>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15:restartNumberingAfterBreak="0">
    <w:nsid w:val="626F044D"/>
    <w:multiLevelType w:val="multilevel"/>
    <w:tmpl w:val="37B455B8"/>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5" w15:restartNumberingAfterBreak="0">
    <w:nsid w:val="778F0D36"/>
    <w:multiLevelType w:val="hybridMultilevel"/>
    <w:tmpl w:val="2A2C54C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15:restartNumberingAfterBreak="0">
    <w:nsid w:val="7DDB19A2"/>
    <w:multiLevelType w:val="hybridMultilevel"/>
    <w:tmpl w:val="2C3C679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5"/>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DA8"/>
    <w:rsid w:val="001B422D"/>
    <w:rsid w:val="002A6C64"/>
    <w:rsid w:val="00B30A02"/>
    <w:rsid w:val="00D93DA8"/>
    <w:rsid w:val="00F048F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9943E1-6226-40CF-8892-C44EBC69D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A02"/>
    <w:rPr>
      <w:rFonts w:eastAsiaTheme="minorEastAsia"/>
      <w:lang w:eastAsia="zh-CN"/>
    </w:rPr>
  </w:style>
  <w:style w:type="paragraph" w:styleId="Heading1">
    <w:name w:val="heading 1"/>
    <w:basedOn w:val="Normal"/>
    <w:link w:val="Heading1Char"/>
    <w:uiPriority w:val="9"/>
    <w:qFormat/>
    <w:rsid w:val="00B30A02"/>
    <w:pPr>
      <w:spacing w:before="100" w:beforeAutospacing="1" w:after="100" w:afterAutospacing="1" w:line="240" w:lineRule="auto"/>
      <w:outlineLvl w:val="0"/>
    </w:pPr>
    <w:rPr>
      <w:rFonts w:ascii="Times New Roman" w:eastAsia="Times New Roman" w:hAnsi="Times New Roman" w:cs="Times New Roman"/>
      <w:b/>
      <w:bCs/>
      <w:kern w:val="36"/>
      <w:sz w:val="48"/>
      <w:szCs w:val="48"/>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A02"/>
    <w:rPr>
      <w:rFonts w:ascii="Times New Roman" w:eastAsia="Times New Roman" w:hAnsi="Times New Roman" w:cs="Times New Roman"/>
      <w:b/>
      <w:bCs/>
      <w:kern w:val="36"/>
      <w:sz w:val="48"/>
      <w:szCs w:val="48"/>
      <w:lang w:eastAsia="zh-CN" w:bidi="ta-IN"/>
    </w:rPr>
  </w:style>
  <w:style w:type="character" w:styleId="Hyperlink">
    <w:name w:val="Hyperlink"/>
    <w:basedOn w:val="DefaultParagraphFont"/>
    <w:uiPriority w:val="99"/>
    <w:unhideWhenUsed/>
    <w:rsid w:val="00B30A02"/>
    <w:rPr>
      <w:color w:val="0000FF"/>
      <w:u w:val="single"/>
    </w:rPr>
  </w:style>
  <w:style w:type="character" w:styleId="Strong">
    <w:name w:val="Strong"/>
    <w:basedOn w:val="DefaultParagraphFont"/>
    <w:uiPriority w:val="22"/>
    <w:qFormat/>
    <w:rsid w:val="00B30A02"/>
    <w:rPr>
      <w:b/>
      <w:bCs/>
    </w:rPr>
  </w:style>
  <w:style w:type="paragraph" w:styleId="NormalWeb">
    <w:name w:val="Normal (Web)"/>
    <w:basedOn w:val="Normal"/>
    <w:uiPriority w:val="99"/>
    <w:unhideWhenUsed/>
    <w:rsid w:val="00B30A02"/>
    <w:pPr>
      <w:spacing w:before="100" w:beforeAutospacing="1" w:after="100" w:afterAutospacing="1" w:line="240" w:lineRule="auto"/>
    </w:pPr>
    <w:rPr>
      <w:rFonts w:ascii="Times New Roman" w:eastAsia="Times New Roman" w:hAnsi="Times New Roman" w:cs="Times New Roman"/>
      <w:sz w:val="24"/>
      <w:szCs w:val="24"/>
      <w:lang w:bidi="ta-IN"/>
    </w:rPr>
  </w:style>
  <w:style w:type="character" w:customStyle="1" w:styleId="fn">
    <w:name w:val="fn"/>
    <w:basedOn w:val="DefaultParagraphFont"/>
    <w:rsid w:val="00B30A02"/>
  </w:style>
  <w:style w:type="table" w:styleId="TableGrid">
    <w:name w:val="Table Grid"/>
    <w:basedOn w:val="TableNormal"/>
    <w:uiPriority w:val="59"/>
    <w:rsid w:val="00B30A02"/>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0A02"/>
    <w:pPr>
      <w:spacing w:after="200" w:line="276" w:lineRule="auto"/>
      <w:ind w:left="720"/>
      <w:contextualSpacing/>
    </w:pPr>
    <w:rPr>
      <w:rFonts w:eastAsiaTheme="minorHAnsi"/>
      <w:lang w:val="en-US" w:eastAsia="en-US"/>
    </w:rPr>
  </w:style>
  <w:style w:type="paragraph" w:styleId="NoSpacing">
    <w:name w:val="No Spacing"/>
    <w:uiPriority w:val="1"/>
    <w:qFormat/>
    <w:rsid w:val="00B30A0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techmedia.com/" TargetMode="External"/><Relationship Id="rId3" Type="http://schemas.openxmlformats.org/officeDocument/2006/relationships/settings" Target="settings.xml"/><Relationship Id="rId7" Type="http://schemas.openxmlformats.org/officeDocument/2006/relationships/hyperlink" Target="http://www.businesswire.com/news/home/20140430005552/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newsroom.accenture.com/" TargetMode="External"/><Relationship Id="rId10" Type="http://schemas.openxmlformats.org/officeDocument/2006/relationships/hyperlink" Target="http://www2.epa.gov/carbon-pollution-standards/clean-power-plan-proposed-rule" TargetMode="External"/><Relationship Id="rId4" Type="http://schemas.openxmlformats.org/officeDocument/2006/relationships/webSettings" Target="webSettings.xml"/><Relationship Id="rId9" Type="http://schemas.openxmlformats.org/officeDocument/2006/relationships/hyperlink" Target="http://fresh-energ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1270</Words>
  <Characters>7239</Characters>
  <Application>Microsoft Office Word</Application>
  <DocSecurity>0</DocSecurity>
  <Lines>60</Lines>
  <Paragraphs>16</Paragraphs>
  <ScaleCrop>false</ScaleCrop>
  <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Goh Shi Qi</dc:creator>
  <cp:keywords/>
  <dc:description/>
  <cp:lastModifiedBy>simonngchinsun@gmail.com</cp:lastModifiedBy>
  <cp:revision>2</cp:revision>
  <dcterms:created xsi:type="dcterms:W3CDTF">2021-10-02T16:51:00Z</dcterms:created>
  <dcterms:modified xsi:type="dcterms:W3CDTF">2021-10-02T16:51:00Z</dcterms:modified>
</cp:coreProperties>
</file>