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4B48" w14:textId="13D930BE" w:rsidR="008B596C" w:rsidRPr="00785462" w:rsidRDefault="00461AE1" w:rsidP="008B596C">
      <w:pPr>
        <w:rPr>
          <w:rFonts w:ascii="Arial" w:eastAsia="DengXian" w:hAnsi="Arial" w:cs="Arial"/>
          <w:b/>
          <w:bCs/>
        </w:rPr>
      </w:pPr>
      <w:r>
        <w:rPr>
          <w:rFonts w:ascii="Arial" w:eastAsia="DengXian" w:hAnsi="Arial" w:cs="Arial"/>
          <w:b/>
          <w:bCs/>
        </w:rPr>
        <w:t>Question 2: Education and p</w:t>
      </w:r>
      <w:r w:rsidR="008B596C" w:rsidRPr="00785462">
        <w:rPr>
          <w:rFonts w:ascii="Arial" w:eastAsia="DengXian" w:hAnsi="Arial" w:cs="Arial"/>
          <w:b/>
          <w:bCs/>
        </w:rPr>
        <w:t>roductivity in Latin America</w:t>
      </w:r>
    </w:p>
    <w:p w14:paraId="2FD0BA79" w14:textId="77777777" w:rsidR="008B596C" w:rsidRPr="00DD4879" w:rsidRDefault="008B596C" w:rsidP="008B596C">
      <w:pPr>
        <w:jc w:val="center"/>
        <w:rPr>
          <w:rFonts w:ascii="Arial" w:hAnsi="Arial" w:cs="Arial"/>
          <w:b/>
          <w:bCs/>
        </w:rPr>
      </w:pPr>
    </w:p>
    <w:p w14:paraId="06DF3B16" w14:textId="06EC3DDE" w:rsidR="008B596C" w:rsidRPr="00DD4879" w:rsidRDefault="00E51C07" w:rsidP="008B596C">
      <w:pPr>
        <w:jc w:val="center"/>
        <w:rPr>
          <w:rFonts w:ascii="Arial" w:hAnsi="Arial" w:cs="Arial"/>
          <w:b/>
          <w:bCs/>
        </w:rPr>
      </w:pPr>
      <w:r w:rsidRPr="00DD4879">
        <w:rPr>
          <w:rFonts w:ascii="Arial" w:hAnsi="Arial" w:cs="Arial"/>
          <w:b/>
          <w:bCs/>
        </w:rPr>
        <w:t>Table 2</w:t>
      </w:r>
      <w:r w:rsidR="008B596C" w:rsidRPr="00DD4879">
        <w:rPr>
          <w:rFonts w:ascii="Arial" w:hAnsi="Arial" w:cs="Arial"/>
          <w:b/>
          <w:bCs/>
        </w:rPr>
        <w:t>: Selecte</w:t>
      </w:r>
      <w:r w:rsidR="006E6DBC" w:rsidRPr="00DD4879">
        <w:rPr>
          <w:rFonts w:ascii="Arial" w:hAnsi="Arial" w:cs="Arial"/>
          <w:b/>
          <w:bCs/>
        </w:rPr>
        <w:t>d indicators of Latin American c</w:t>
      </w:r>
      <w:r w:rsidR="008B596C" w:rsidRPr="00DD4879">
        <w:rPr>
          <w:rFonts w:ascii="Arial" w:hAnsi="Arial" w:cs="Arial"/>
          <w:b/>
          <w:bCs/>
        </w:rPr>
        <w:t>ountries (2016)</w:t>
      </w:r>
    </w:p>
    <w:p w14:paraId="3CEA6E05" w14:textId="77777777" w:rsidR="008B596C" w:rsidRPr="00DD4879" w:rsidRDefault="008B596C" w:rsidP="008B596C">
      <w:pPr>
        <w:rPr>
          <w:rFonts w:ascii="Arial" w:hAnsi="Arial" w:cs="Arial"/>
          <w:b/>
          <w:bCs/>
        </w:rPr>
      </w:pPr>
    </w:p>
    <w:tbl>
      <w:tblPr>
        <w:tblStyle w:val="TableGrid"/>
        <w:tblW w:w="0" w:type="auto"/>
        <w:jc w:val="center"/>
        <w:tblLook w:val="04A0" w:firstRow="1" w:lastRow="0" w:firstColumn="1" w:lastColumn="0" w:noHBand="0" w:noVBand="1"/>
      </w:tblPr>
      <w:tblGrid>
        <w:gridCol w:w="1345"/>
        <w:gridCol w:w="1777"/>
        <w:gridCol w:w="1778"/>
        <w:gridCol w:w="1777"/>
        <w:gridCol w:w="1778"/>
      </w:tblGrid>
      <w:tr w:rsidR="00DD4879" w:rsidRPr="00DD4879" w14:paraId="16E1A4D2" w14:textId="77777777" w:rsidTr="00032920">
        <w:trPr>
          <w:jc w:val="center"/>
        </w:trPr>
        <w:tc>
          <w:tcPr>
            <w:tcW w:w="1345" w:type="dxa"/>
          </w:tcPr>
          <w:p w14:paraId="088B840C" w14:textId="77777777" w:rsidR="008B596C" w:rsidRPr="00DD4879" w:rsidRDefault="008B596C" w:rsidP="00032920">
            <w:pPr>
              <w:rPr>
                <w:rFonts w:ascii="Arial" w:hAnsi="Arial" w:cs="Arial"/>
              </w:rPr>
            </w:pPr>
          </w:p>
        </w:tc>
        <w:tc>
          <w:tcPr>
            <w:tcW w:w="1777" w:type="dxa"/>
          </w:tcPr>
          <w:p w14:paraId="6B5565BF" w14:textId="3D4A2AEA" w:rsidR="008B596C" w:rsidRPr="00DD4879" w:rsidRDefault="006E6DBC" w:rsidP="00032920">
            <w:pPr>
              <w:jc w:val="center"/>
              <w:rPr>
                <w:rFonts w:ascii="Arial" w:hAnsi="Arial" w:cs="Arial"/>
              </w:rPr>
            </w:pPr>
            <w:r w:rsidRPr="00DD4879">
              <w:rPr>
                <w:rFonts w:ascii="Arial" w:hAnsi="Arial" w:cs="Arial"/>
              </w:rPr>
              <w:t xml:space="preserve">Adult </w:t>
            </w:r>
            <w:r w:rsidR="008B596C" w:rsidRPr="00DD4879">
              <w:rPr>
                <w:rFonts w:ascii="Arial" w:hAnsi="Arial" w:cs="Arial"/>
              </w:rPr>
              <w:t>Literacy Rate</w:t>
            </w:r>
            <w:r w:rsidRPr="00DD4879">
              <w:rPr>
                <w:rStyle w:val="FootnoteReference"/>
                <w:rFonts w:ascii="Arial" w:hAnsi="Arial" w:cs="Arial"/>
              </w:rPr>
              <w:footnoteReference w:id="1"/>
            </w:r>
          </w:p>
        </w:tc>
        <w:tc>
          <w:tcPr>
            <w:tcW w:w="1778" w:type="dxa"/>
          </w:tcPr>
          <w:p w14:paraId="462D42BA" w14:textId="1C3056CD" w:rsidR="008B596C" w:rsidRPr="00DD4879" w:rsidRDefault="008B596C" w:rsidP="00032920">
            <w:pPr>
              <w:jc w:val="center"/>
              <w:rPr>
                <w:rFonts w:ascii="Arial" w:hAnsi="Arial" w:cs="Arial"/>
              </w:rPr>
            </w:pPr>
            <w:r w:rsidRPr="00DD4879">
              <w:rPr>
                <w:rFonts w:ascii="Arial" w:hAnsi="Arial" w:cs="Arial"/>
              </w:rPr>
              <w:t>Life Expectancy</w:t>
            </w:r>
            <w:r w:rsidR="00E51C07" w:rsidRPr="00DD4879">
              <w:rPr>
                <w:rFonts w:ascii="Arial" w:hAnsi="Arial" w:cs="Arial"/>
              </w:rPr>
              <w:t xml:space="preserve"> (years)</w:t>
            </w:r>
          </w:p>
        </w:tc>
        <w:tc>
          <w:tcPr>
            <w:tcW w:w="1777" w:type="dxa"/>
          </w:tcPr>
          <w:p w14:paraId="5165BA9A" w14:textId="77777777" w:rsidR="008B596C" w:rsidRPr="00DD4879" w:rsidRDefault="008B596C" w:rsidP="00032920">
            <w:pPr>
              <w:jc w:val="center"/>
              <w:rPr>
                <w:rFonts w:ascii="Arial" w:hAnsi="Arial" w:cs="Arial"/>
              </w:rPr>
            </w:pPr>
            <w:r w:rsidRPr="00DD4879">
              <w:rPr>
                <w:rFonts w:ascii="Arial" w:hAnsi="Arial" w:cs="Arial"/>
              </w:rPr>
              <w:t>GDP per capita (USD)</w:t>
            </w:r>
          </w:p>
        </w:tc>
        <w:tc>
          <w:tcPr>
            <w:tcW w:w="1778" w:type="dxa"/>
          </w:tcPr>
          <w:p w14:paraId="46B48867" w14:textId="77777777" w:rsidR="008B596C" w:rsidRPr="00DD4879" w:rsidRDefault="008B596C" w:rsidP="00032920">
            <w:pPr>
              <w:jc w:val="center"/>
              <w:rPr>
                <w:rFonts w:ascii="Arial" w:hAnsi="Arial" w:cs="Arial"/>
              </w:rPr>
            </w:pPr>
            <w:r w:rsidRPr="00DD4879">
              <w:rPr>
                <w:rFonts w:ascii="Arial" w:hAnsi="Arial" w:cs="Arial"/>
              </w:rPr>
              <w:t>GDP per capita (PPP)</w:t>
            </w:r>
          </w:p>
        </w:tc>
      </w:tr>
      <w:tr w:rsidR="00DD4879" w:rsidRPr="00DD4879" w14:paraId="044531D6" w14:textId="77777777" w:rsidTr="00E51C07">
        <w:trPr>
          <w:jc w:val="center"/>
        </w:trPr>
        <w:tc>
          <w:tcPr>
            <w:tcW w:w="1345" w:type="dxa"/>
            <w:vAlign w:val="center"/>
          </w:tcPr>
          <w:p w14:paraId="697CD81D" w14:textId="77777777" w:rsidR="008B596C" w:rsidRPr="00DD4879" w:rsidRDefault="008B596C" w:rsidP="00E51C07">
            <w:pPr>
              <w:jc w:val="center"/>
              <w:rPr>
                <w:rFonts w:ascii="Arial" w:hAnsi="Arial" w:cs="Arial"/>
                <w:b/>
                <w:bCs/>
              </w:rPr>
            </w:pPr>
            <w:r w:rsidRPr="00DD4879">
              <w:rPr>
                <w:rFonts w:ascii="Arial" w:hAnsi="Arial" w:cs="Arial"/>
                <w:b/>
                <w:bCs/>
              </w:rPr>
              <w:t>Argentina</w:t>
            </w:r>
          </w:p>
        </w:tc>
        <w:tc>
          <w:tcPr>
            <w:tcW w:w="1777" w:type="dxa"/>
          </w:tcPr>
          <w:p w14:paraId="757BC9D7" w14:textId="77777777" w:rsidR="008B596C" w:rsidRPr="00DD4879" w:rsidRDefault="008B596C" w:rsidP="00032920">
            <w:pPr>
              <w:jc w:val="center"/>
              <w:rPr>
                <w:rFonts w:ascii="Arial" w:hAnsi="Arial" w:cs="Arial"/>
              </w:rPr>
            </w:pPr>
            <w:r w:rsidRPr="00DD4879">
              <w:rPr>
                <w:rFonts w:ascii="Arial" w:hAnsi="Arial" w:cs="Arial"/>
              </w:rPr>
              <w:t>99.0</w:t>
            </w:r>
          </w:p>
        </w:tc>
        <w:tc>
          <w:tcPr>
            <w:tcW w:w="1778" w:type="dxa"/>
          </w:tcPr>
          <w:p w14:paraId="28FB403B" w14:textId="77777777" w:rsidR="008B596C" w:rsidRPr="00DD4879" w:rsidRDefault="008B596C" w:rsidP="00032920">
            <w:pPr>
              <w:jc w:val="center"/>
              <w:rPr>
                <w:rFonts w:ascii="Arial" w:hAnsi="Arial" w:cs="Arial"/>
              </w:rPr>
            </w:pPr>
            <w:r w:rsidRPr="00DD4879">
              <w:rPr>
                <w:rFonts w:ascii="Arial" w:hAnsi="Arial" w:cs="Arial"/>
              </w:rPr>
              <w:t>76.5</w:t>
            </w:r>
          </w:p>
        </w:tc>
        <w:tc>
          <w:tcPr>
            <w:tcW w:w="1777" w:type="dxa"/>
          </w:tcPr>
          <w:p w14:paraId="49DBEC7A" w14:textId="77777777" w:rsidR="008B596C" w:rsidRPr="00DD4879" w:rsidRDefault="008B596C" w:rsidP="00032920">
            <w:pPr>
              <w:jc w:val="center"/>
              <w:rPr>
                <w:rFonts w:ascii="Arial" w:hAnsi="Arial" w:cs="Arial"/>
              </w:rPr>
            </w:pPr>
            <w:r w:rsidRPr="00DD4879">
              <w:rPr>
                <w:rFonts w:ascii="Arial" w:hAnsi="Arial" w:cs="Arial"/>
              </w:rPr>
              <w:t>10 044</w:t>
            </w:r>
          </w:p>
        </w:tc>
        <w:tc>
          <w:tcPr>
            <w:tcW w:w="1778" w:type="dxa"/>
          </w:tcPr>
          <w:p w14:paraId="150BE462" w14:textId="77777777" w:rsidR="008B596C" w:rsidRPr="00DD4879" w:rsidRDefault="008B596C" w:rsidP="00032920">
            <w:pPr>
              <w:jc w:val="center"/>
              <w:rPr>
                <w:rFonts w:ascii="Arial" w:hAnsi="Arial" w:cs="Arial"/>
              </w:rPr>
            </w:pPr>
            <w:r w:rsidRPr="00DD4879">
              <w:rPr>
                <w:rFonts w:ascii="Arial" w:hAnsi="Arial" w:cs="Arial"/>
              </w:rPr>
              <w:t>23 300</w:t>
            </w:r>
          </w:p>
        </w:tc>
      </w:tr>
      <w:tr w:rsidR="00DD4879" w:rsidRPr="00DD4879" w14:paraId="3C5F2E68" w14:textId="77777777" w:rsidTr="00E51C07">
        <w:trPr>
          <w:jc w:val="center"/>
        </w:trPr>
        <w:tc>
          <w:tcPr>
            <w:tcW w:w="1345" w:type="dxa"/>
            <w:vAlign w:val="center"/>
          </w:tcPr>
          <w:p w14:paraId="6D9594FD" w14:textId="77777777" w:rsidR="008B596C" w:rsidRPr="00DD4879" w:rsidRDefault="008B596C" w:rsidP="00E51C07">
            <w:pPr>
              <w:jc w:val="center"/>
              <w:rPr>
                <w:rFonts w:ascii="Arial" w:hAnsi="Arial" w:cs="Arial"/>
                <w:b/>
                <w:bCs/>
              </w:rPr>
            </w:pPr>
            <w:r w:rsidRPr="00DD4879">
              <w:rPr>
                <w:rFonts w:ascii="Arial" w:hAnsi="Arial" w:cs="Arial"/>
                <w:b/>
                <w:bCs/>
              </w:rPr>
              <w:t>Brazil</w:t>
            </w:r>
          </w:p>
        </w:tc>
        <w:tc>
          <w:tcPr>
            <w:tcW w:w="1777" w:type="dxa"/>
          </w:tcPr>
          <w:p w14:paraId="1E819B3C" w14:textId="77777777" w:rsidR="008B596C" w:rsidRPr="00DD4879" w:rsidRDefault="008B596C" w:rsidP="00032920">
            <w:pPr>
              <w:jc w:val="center"/>
              <w:rPr>
                <w:rFonts w:ascii="Arial" w:hAnsi="Arial" w:cs="Arial"/>
              </w:rPr>
            </w:pPr>
            <w:r w:rsidRPr="00DD4879">
              <w:rPr>
                <w:rFonts w:ascii="Arial" w:hAnsi="Arial" w:cs="Arial"/>
              </w:rPr>
              <w:t>93.2</w:t>
            </w:r>
          </w:p>
        </w:tc>
        <w:tc>
          <w:tcPr>
            <w:tcW w:w="1778" w:type="dxa"/>
          </w:tcPr>
          <w:p w14:paraId="6D2D00DF" w14:textId="77777777" w:rsidR="008B596C" w:rsidRPr="00DD4879" w:rsidRDefault="008B596C" w:rsidP="00032920">
            <w:pPr>
              <w:jc w:val="center"/>
              <w:rPr>
                <w:rFonts w:ascii="Arial" w:hAnsi="Arial" w:cs="Arial"/>
              </w:rPr>
            </w:pPr>
            <w:r w:rsidRPr="00DD4879">
              <w:rPr>
                <w:rFonts w:ascii="Arial" w:hAnsi="Arial" w:cs="Arial"/>
              </w:rPr>
              <w:t>75.7</w:t>
            </w:r>
          </w:p>
        </w:tc>
        <w:tc>
          <w:tcPr>
            <w:tcW w:w="1777" w:type="dxa"/>
          </w:tcPr>
          <w:p w14:paraId="72874E10" w14:textId="77777777" w:rsidR="008B596C" w:rsidRPr="00DD4879" w:rsidRDefault="008B596C" w:rsidP="00032920">
            <w:pPr>
              <w:jc w:val="center"/>
              <w:rPr>
                <w:rFonts w:ascii="Arial" w:hAnsi="Arial" w:cs="Arial"/>
              </w:rPr>
            </w:pPr>
            <w:r w:rsidRPr="00DD4879">
              <w:rPr>
                <w:rFonts w:ascii="Arial" w:hAnsi="Arial" w:cs="Arial"/>
              </w:rPr>
              <w:t>11 080</w:t>
            </w:r>
          </w:p>
        </w:tc>
        <w:tc>
          <w:tcPr>
            <w:tcW w:w="1778" w:type="dxa"/>
          </w:tcPr>
          <w:p w14:paraId="4BCAC11C" w14:textId="77777777" w:rsidR="008B596C" w:rsidRPr="00DD4879" w:rsidRDefault="008B596C" w:rsidP="00032920">
            <w:pPr>
              <w:jc w:val="center"/>
              <w:rPr>
                <w:rFonts w:ascii="Arial" w:hAnsi="Arial" w:cs="Arial"/>
              </w:rPr>
            </w:pPr>
            <w:r w:rsidRPr="00DD4879">
              <w:rPr>
                <w:rFonts w:ascii="Arial" w:hAnsi="Arial" w:cs="Arial"/>
              </w:rPr>
              <w:t>14 952</w:t>
            </w:r>
          </w:p>
        </w:tc>
      </w:tr>
      <w:tr w:rsidR="00DD4879" w:rsidRPr="00DD4879" w14:paraId="32D584CF" w14:textId="77777777" w:rsidTr="00E51C07">
        <w:trPr>
          <w:jc w:val="center"/>
        </w:trPr>
        <w:tc>
          <w:tcPr>
            <w:tcW w:w="1345" w:type="dxa"/>
            <w:vAlign w:val="center"/>
          </w:tcPr>
          <w:p w14:paraId="2A842074" w14:textId="77777777" w:rsidR="008B596C" w:rsidRPr="00DD4879" w:rsidRDefault="008B596C" w:rsidP="00E51C07">
            <w:pPr>
              <w:jc w:val="center"/>
              <w:rPr>
                <w:rFonts w:ascii="Arial" w:hAnsi="Arial" w:cs="Arial"/>
                <w:b/>
                <w:bCs/>
              </w:rPr>
            </w:pPr>
            <w:r w:rsidRPr="00DD4879">
              <w:rPr>
                <w:rFonts w:ascii="Arial" w:hAnsi="Arial" w:cs="Arial"/>
                <w:b/>
                <w:bCs/>
              </w:rPr>
              <w:t>Mexico</w:t>
            </w:r>
          </w:p>
        </w:tc>
        <w:tc>
          <w:tcPr>
            <w:tcW w:w="1777" w:type="dxa"/>
          </w:tcPr>
          <w:p w14:paraId="29DDBF5C" w14:textId="77777777" w:rsidR="008B596C" w:rsidRPr="00DD4879" w:rsidRDefault="008B596C" w:rsidP="00032920">
            <w:pPr>
              <w:jc w:val="center"/>
              <w:rPr>
                <w:rFonts w:ascii="Arial" w:hAnsi="Arial" w:cs="Arial"/>
              </w:rPr>
            </w:pPr>
            <w:r w:rsidRPr="00DD4879">
              <w:rPr>
                <w:rFonts w:ascii="Arial" w:hAnsi="Arial" w:cs="Arial"/>
              </w:rPr>
              <w:t>95.4</w:t>
            </w:r>
          </w:p>
        </w:tc>
        <w:tc>
          <w:tcPr>
            <w:tcW w:w="1778" w:type="dxa"/>
          </w:tcPr>
          <w:p w14:paraId="3B02EF42" w14:textId="77777777" w:rsidR="008B596C" w:rsidRPr="00DD4879" w:rsidRDefault="008B596C" w:rsidP="00032920">
            <w:pPr>
              <w:jc w:val="center"/>
              <w:rPr>
                <w:rFonts w:ascii="Arial" w:hAnsi="Arial" w:cs="Arial"/>
              </w:rPr>
            </w:pPr>
            <w:r w:rsidRPr="00DD4879">
              <w:rPr>
                <w:rFonts w:ascii="Arial" w:hAnsi="Arial" w:cs="Arial"/>
              </w:rPr>
              <w:t>75.0</w:t>
            </w:r>
          </w:p>
        </w:tc>
        <w:tc>
          <w:tcPr>
            <w:tcW w:w="1777" w:type="dxa"/>
          </w:tcPr>
          <w:p w14:paraId="7AA191B6" w14:textId="77777777" w:rsidR="008B596C" w:rsidRPr="00DD4879" w:rsidRDefault="008B596C" w:rsidP="00032920">
            <w:pPr>
              <w:jc w:val="center"/>
              <w:rPr>
                <w:rFonts w:ascii="Arial" w:hAnsi="Arial" w:cs="Arial"/>
              </w:rPr>
            </w:pPr>
            <w:r w:rsidRPr="00DD4879">
              <w:rPr>
                <w:rFonts w:ascii="Arial" w:hAnsi="Arial" w:cs="Arial"/>
              </w:rPr>
              <w:t>10 404</w:t>
            </w:r>
          </w:p>
        </w:tc>
        <w:tc>
          <w:tcPr>
            <w:tcW w:w="1778" w:type="dxa"/>
          </w:tcPr>
          <w:p w14:paraId="235FF20C" w14:textId="77777777" w:rsidR="008B596C" w:rsidRPr="00DD4879" w:rsidRDefault="008B596C" w:rsidP="00032920">
            <w:pPr>
              <w:jc w:val="center"/>
              <w:rPr>
                <w:rFonts w:ascii="Arial" w:hAnsi="Arial" w:cs="Arial"/>
              </w:rPr>
            </w:pPr>
            <w:r w:rsidRPr="00DD4879">
              <w:rPr>
                <w:rFonts w:ascii="Arial" w:hAnsi="Arial" w:cs="Arial"/>
              </w:rPr>
              <w:t>20 396</w:t>
            </w:r>
          </w:p>
        </w:tc>
      </w:tr>
    </w:tbl>
    <w:p w14:paraId="4454D9DB" w14:textId="77777777" w:rsidR="008B596C" w:rsidRPr="00785462" w:rsidRDefault="008B596C" w:rsidP="008B596C">
      <w:pPr>
        <w:rPr>
          <w:rFonts w:ascii="Arial" w:hAnsi="Arial" w:cs="Arial"/>
        </w:rPr>
      </w:pPr>
    </w:p>
    <w:p w14:paraId="06368C8A" w14:textId="77777777" w:rsidR="008B596C" w:rsidRPr="00785462" w:rsidRDefault="008B596C" w:rsidP="008B596C">
      <w:pPr>
        <w:jc w:val="right"/>
        <w:rPr>
          <w:rFonts w:ascii="Arial" w:hAnsi="Arial" w:cs="Arial"/>
        </w:rPr>
      </w:pPr>
      <w:r w:rsidRPr="00785462">
        <w:rPr>
          <w:rFonts w:ascii="Arial" w:hAnsi="Arial" w:cs="Arial"/>
        </w:rPr>
        <w:t>Source: World Bank</w:t>
      </w:r>
    </w:p>
    <w:p w14:paraId="75BA45C6" w14:textId="77777777" w:rsidR="008B596C" w:rsidRPr="00785462" w:rsidRDefault="008B596C" w:rsidP="008B596C">
      <w:pPr>
        <w:rPr>
          <w:rFonts w:ascii="Arial" w:hAnsi="Arial" w:cs="Arial"/>
        </w:rPr>
      </w:pPr>
    </w:p>
    <w:p w14:paraId="0613AD40" w14:textId="7C1DC63F" w:rsidR="008B596C" w:rsidRPr="00DD4879" w:rsidRDefault="008B596C" w:rsidP="008B596C">
      <w:pPr>
        <w:jc w:val="both"/>
        <w:rPr>
          <w:rFonts w:ascii="Arial" w:hAnsi="Arial" w:cs="Arial"/>
          <w:b/>
          <w:bCs/>
        </w:rPr>
      </w:pPr>
      <w:r w:rsidRPr="00785462">
        <w:rPr>
          <w:rFonts w:ascii="Arial" w:hAnsi="Arial" w:cs="Arial"/>
          <w:b/>
          <w:bCs/>
        </w:rPr>
        <w:t xml:space="preserve">Extract </w:t>
      </w:r>
      <w:r w:rsidR="006E6DBC">
        <w:rPr>
          <w:rFonts w:ascii="Arial" w:hAnsi="Arial" w:cs="Arial"/>
          <w:b/>
          <w:bCs/>
        </w:rPr>
        <w:t>6</w:t>
      </w:r>
      <w:r w:rsidRPr="00785462">
        <w:rPr>
          <w:rFonts w:ascii="Arial" w:hAnsi="Arial" w:cs="Arial"/>
          <w:b/>
          <w:bCs/>
        </w:rPr>
        <w:t xml:space="preserve">: </w:t>
      </w:r>
      <w:r w:rsidR="00461AE1">
        <w:rPr>
          <w:rFonts w:ascii="Arial" w:hAnsi="Arial" w:cs="Arial"/>
          <w:b/>
          <w:bCs/>
        </w:rPr>
        <w:t>What is</w:t>
      </w:r>
      <w:r w:rsidR="00E51C07" w:rsidRPr="00DD4879">
        <w:rPr>
          <w:rFonts w:ascii="Arial" w:hAnsi="Arial" w:cs="Arial"/>
          <w:b/>
          <w:bCs/>
        </w:rPr>
        <w:t xml:space="preserve"> holding Mexico’s economy b</w:t>
      </w:r>
      <w:r w:rsidRPr="00DD4879">
        <w:rPr>
          <w:rFonts w:ascii="Arial" w:hAnsi="Arial" w:cs="Arial"/>
          <w:b/>
          <w:bCs/>
        </w:rPr>
        <w:t>ack</w:t>
      </w:r>
      <w:r w:rsidR="00461AE1">
        <w:rPr>
          <w:rFonts w:ascii="Arial" w:hAnsi="Arial" w:cs="Arial"/>
          <w:b/>
          <w:bCs/>
        </w:rPr>
        <w:t>?</w:t>
      </w:r>
      <w:r w:rsidRPr="00DD4879">
        <w:rPr>
          <w:rFonts w:ascii="Arial" w:hAnsi="Arial" w:cs="Arial"/>
          <w:b/>
          <w:bCs/>
        </w:rPr>
        <w:t xml:space="preserve"> </w:t>
      </w:r>
    </w:p>
    <w:p w14:paraId="3BEA2E84" w14:textId="77777777" w:rsidR="008B596C" w:rsidRPr="00DD4879" w:rsidRDefault="008B596C" w:rsidP="008B596C">
      <w:pPr>
        <w:jc w:val="both"/>
        <w:rPr>
          <w:rFonts w:ascii="Arial" w:hAnsi="Arial" w:cs="Arial"/>
        </w:rPr>
      </w:pPr>
      <w:r w:rsidRPr="00DD4879">
        <w:rPr>
          <w:rFonts w:ascii="Arial" w:hAnsi="Arial" w:cs="Arial"/>
        </w:rPr>
        <w:br/>
        <w:t>With the election of a new president in Mexico, might Mexico see a higher rate of growth? Its economy has grown at a rate of about 2 percent per year for about a quarter century, about half the pace of other emerging nations. The sad reality is that the new Mexican regime probably cannot improve its economic performance unless it can address the basic problems with education and productivity.</w:t>
      </w:r>
    </w:p>
    <w:p w14:paraId="2207559F" w14:textId="77777777" w:rsidR="008B596C" w:rsidRPr="00DD4879" w:rsidRDefault="008B596C" w:rsidP="008B596C">
      <w:pPr>
        <w:jc w:val="both"/>
        <w:rPr>
          <w:rFonts w:ascii="Arial" w:hAnsi="Arial" w:cs="Arial"/>
        </w:rPr>
      </w:pPr>
    </w:p>
    <w:p w14:paraId="0E6C7C2C" w14:textId="3BAFC6CE" w:rsidR="008B596C" w:rsidRPr="00DD4879" w:rsidRDefault="008B596C" w:rsidP="008B596C">
      <w:pPr>
        <w:jc w:val="both"/>
        <w:rPr>
          <w:rFonts w:ascii="Arial" w:hAnsi="Arial" w:cs="Arial"/>
        </w:rPr>
      </w:pPr>
      <w:r w:rsidRPr="00DD4879">
        <w:rPr>
          <w:rFonts w:ascii="Arial" w:hAnsi="Arial" w:cs="Arial"/>
        </w:rPr>
        <w:t>Education is arguably Mexico’s most fundamental problem. In most emerging economies, if workers are ambitious and seek higher wages, they will invest in more education. Mexicans have traditionally had another choice — crossing the border to work in the U</w:t>
      </w:r>
      <w:r w:rsidR="003E2843">
        <w:rPr>
          <w:rFonts w:ascii="Arial" w:hAnsi="Arial" w:cs="Arial"/>
        </w:rPr>
        <w:t xml:space="preserve">nited </w:t>
      </w:r>
      <w:r w:rsidRPr="00DD4879">
        <w:rPr>
          <w:rFonts w:ascii="Arial" w:hAnsi="Arial" w:cs="Arial"/>
        </w:rPr>
        <w:t>S</w:t>
      </w:r>
      <w:r w:rsidR="003E2843">
        <w:rPr>
          <w:rFonts w:ascii="Arial" w:hAnsi="Arial" w:cs="Arial"/>
        </w:rPr>
        <w:t>tates (US</w:t>
      </w:r>
      <w:r w:rsidRPr="00DD4879">
        <w:rPr>
          <w:rFonts w:ascii="Arial" w:hAnsi="Arial" w:cs="Arial"/>
        </w:rPr>
        <w:t>. Mexicans who make this choice can move from earning</w:t>
      </w:r>
      <w:r w:rsidR="00461AE1">
        <w:rPr>
          <w:rFonts w:ascii="Arial" w:hAnsi="Arial" w:cs="Arial"/>
        </w:rPr>
        <w:t xml:space="preserve"> 1 or 2 US dollar </w:t>
      </w:r>
      <w:r w:rsidRPr="00DD4879">
        <w:rPr>
          <w:rFonts w:ascii="Arial" w:hAnsi="Arial" w:cs="Arial"/>
        </w:rPr>
        <w:t xml:space="preserve">a day to 10 or 15 dollars an hour, though with higher living costs. It is hard to beat that boost simply by finishing high school or even college in Mexico. </w:t>
      </w:r>
    </w:p>
    <w:p w14:paraId="72E45B6E" w14:textId="77777777" w:rsidR="008B596C" w:rsidRPr="00DD4879" w:rsidRDefault="008B596C" w:rsidP="008B596C">
      <w:pPr>
        <w:jc w:val="both"/>
        <w:rPr>
          <w:rFonts w:ascii="Arial" w:hAnsi="Arial" w:cs="Arial"/>
        </w:rPr>
      </w:pPr>
    </w:p>
    <w:p w14:paraId="3D9474AF" w14:textId="63BFF723" w:rsidR="008B596C" w:rsidRPr="00DD4879" w:rsidRDefault="008B596C" w:rsidP="008B596C">
      <w:pPr>
        <w:jc w:val="both"/>
        <w:rPr>
          <w:rFonts w:ascii="Arial" w:hAnsi="Arial" w:cs="Arial"/>
        </w:rPr>
      </w:pPr>
      <w:r w:rsidRPr="00DD4879">
        <w:rPr>
          <w:rFonts w:ascii="Arial" w:hAnsi="Arial" w:cs="Arial"/>
        </w:rPr>
        <w:t xml:space="preserve">So a lot of Mexico’s most ambitious lower-income people have an incentive to stop their education rather than invest in it. Near the peak of Mexican migration last decade, about 15 percent of the Mexican labour force was working in the </w:t>
      </w:r>
      <w:r w:rsidR="00675A0D" w:rsidRPr="00DD4879">
        <w:rPr>
          <w:rFonts w:ascii="Arial" w:hAnsi="Arial" w:cs="Arial"/>
        </w:rPr>
        <w:t>U</w:t>
      </w:r>
      <w:r w:rsidRPr="00DD4879">
        <w:rPr>
          <w:rFonts w:ascii="Arial" w:hAnsi="Arial" w:cs="Arial"/>
        </w:rPr>
        <w:t>S.</w:t>
      </w:r>
    </w:p>
    <w:p w14:paraId="034D42CE" w14:textId="77777777" w:rsidR="008B596C" w:rsidRPr="00DD4879" w:rsidRDefault="008B596C" w:rsidP="008B596C">
      <w:pPr>
        <w:jc w:val="both"/>
        <w:rPr>
          <w:rFonts w:ascii="Arial" w:hAnsi="Arial" w:cs="Arial"/>
        </w:rPr>
      </w:pPr>
    </w:p>
    <w:p w14:paraId="46089B86" w14:textId="1CA364D3" w:rsidR="008B596C" w:rsidRPr="00785462" w:rsidRDefault="00607190" w:rsidP="008B596C">
      <w:pPr>
        <w:jc w:val="right"/>
        <w:rPr>
          <w:rFonts w:ascii="Arial" w:hAnsi="Arial" w:cs="Arial"/>
        </w:rPr>
      </w:pPr>
      <w:r>
        <w:rPr>
          <w:rFonts w:ascii="Arial" w:hAnsi="Arial" w:cs="Arial"/>
        </w:rPr>
        <w:t xml:space="preserve">Source: </w:t>
      </w:r>
      <w:r w:rsidR="00461AE1">
        <w:rPr>
          <w:rFonts w:ascii="Arial" w:hAnsi="Arial" w:cs="Arial"/>
        </w:rPr>
        <w:t xml:space="preserve">Tyler Cowen, </w:t>
      </w:r>
      <w:r w:rsidR="008B596C" w:rsidRPr="00785462">
        <w:rPr>
          <w:rFonts w:ascii="Arial" w:hAnsi="Arial" w:cs="Arial"/>
        </w:rPr>
        <w:t>Bloomberg, 10 July 2018</w:t>
      </w:r>
    </w:p>
    <w:p w14:paraId="5343307C" w14:textId="77777777" w:rsidR="008B596C" w:rsidRPr="00785462" w:rsidRDefault="008B596C" w:rsidP="008B596C">
      <w:pPr>
        <w:rPr>
          <w:rFonts w:ascii="Arial" w:hAnsi="Arial" w:cs="Arial"/>
        </w:rPr>
      </w:pPr>
    </w:p>
    <w:p w14:paraId="53A7D67E" w14:textId="735A9E1B" w:rsidR="008B596C" w:rsidRPr="00785462" w:rsidRDefault="008B596C" w:rsidP="008B596C">
      <w:pPr>
        <w:rPr>
          <w:rFonts w:ascii="Arial" w:hAnsi="Arial" w:cs="Arial"/>
          <w:b/>
          <w:bCs/>
        </w:rPr>
      </w:pPr>
      <w:r w:rsidRPr="00785462">
        <w:rPr>
          <w:rFonts w:ascii="Arial" w:hAnsi="Arial" w:cs="Arial"/>
          <w:b/>
          <w:bCs/>
        </w:rPr>
        <w:t xml:space="preserve">Extract </w:t>
      </w:r>
      <w:r w:rsidR="006E6DBC">
        <w:rPr>
          <w:rFonts w:ascii="Arial" w:hAnsi="Arial" w:cs="Arial"/>
          <w:b/>
          <w:bCs/>
        </w:rPr>
        <w:t>7</w:t>
      </w:r>
      <w:r w:rsidRPr="00785462">
        <w:rPr>
          <w:rFonts w:ascii="Arial" w:hAnsi="Arial" w:cs="Arial"/>
          <w:b/>
          <w:bCs/>
        </w:rPr>
        <w:t>: Will more education increase growth in Mexico?</w:t>
      </w:r>
    </w:p>
    <w:p w14:paraId="68DC8A9E" w14:textId="77777777" w:rsidR="008B596C" w:rsidRPr="00785462" w:rsidRDefault="008B596C" w:rsidP="008B596C">
      <w:pPr>
        <w:rPr>
          <w:rFonts w:ascii="Arial" w:hAnsi="Arial" w:cs="Arial"/>
        </w:rPr>
      </w:pPr>
    </w:p>
    <w:p w14:paraId="6FBED059" w14:textId="77777777" w:rsidR="008B596C" w:rsidRPr="00785462" w:rsidRDefault="008B596C" w:rsidP="008B596C">
      <w:pPr>
        <w:jc w:val="both"/>
        <w:rPr>
          <w:rFonts w:ascii="Arial" w:hAnsi="Arial" w:cs="Arial"/>
        </w:rPr>
      </w:pPr>
      <w:r w:rsidRPr="00785462">
        <w:rPr>
          <w:rFonts w:ascii="Arial" w:hAnsi="Arial" w:cs="Arial"/>
        </w:rPr>
        <w:t>Education tops the to-do list for development experts, and with good reason. A broad understanding that education is central to people’s welfare has led governments to devote considerable resources to increase the coverage and quality of their education systems. While these efforts are certainly welcome, and will undoubtedly increase social welfare, the unstated assumption has been that they will contribute to growth everywhere. In other words, if only the supply of human capital could be enhanced and increased, then growth would accelerate.</w:t>
      </w:r>
    </w:p>
    <w:p w14:paraId="064BD754" w14:textId="77777777" w:rsidR="008B596C" w:rsidRPr="00785462" w:rsidRDefault="008B596C" w:rsidP="008B596C">
      <w:pPr>
        <w:jc w:val="both"/>
        <w:rPr>
          <w:rFonts w:ascii="Arial" w:hAnsi="Arial" w:cs="Arial"/>
        </w:rPr>
      </w:pPr>
    </w:p>
    <w:p w14:paraId="7A21DBA3" w14:textId="2E60076D" w:rsidR="008B596C" w:rsidRDefault="008B596C" w:rsidP="006E6DBC">
      <w:pPr>
        <w:jc w:val="both"/>
        <w:rPr>
          <w:rFonts w:ascii="Arial" w:hAnsi="Arial" w:cs="Arial"/>
        </w:rPr>
      </w:pPr>
      <w:r w:rsidRPr="00461AE1">
        <w:rPr>
          <w:rFonts w:ascii="Arial" w:hAnsi="Arial" w:cs="Arial"/>
          <w:b/>
          <w:bCs/>
        </w:rPr>
        <w:t xml:space="preserve">Figure 1 </w:t>
      </w:r>
      <w:r w:rsidRPr="00675A0D">
        <w:rPr>
          <w:rFonts w:ascii="Arial" w:hAnsi="Arial" w:cs="Arial"/>
        </w:rPr>
        <w:t>depicts the financial returns from education in Mexico from 1996 to 2015. These are measured as the percentage difference in average wages of workers who completed primary education, junior high, senior</w:t>
      </w:r>
      <w:r w:rsidRPr="00785462">
        <w:rPr>
          <w:rFonts w:ascii="Arial" w:hAnsi="Arial" w:cs="Arial"/>
        </w:rPr>
        <w:t xml:space="preserve"> high, and university education, relative to workers who did not complete primary education.</w:t>
      </w:r>
    </w:p>
    <w:p w14:paraId="0D509532" w14:textId="77777777" w:rsidR="006E6DBC" w:rsidRPr="006E6DBC" w:rsidRDefault="006E6DBC" w:rsidP="006E6DBC">
      <w:pPr>
        <w:jc w:val="both"/>
        <w:rPr>
          <w:rFonts w:ascii="Arial" w:hAnsi="Arial" w:cs="Arial"/>
        </w:rPr>
      </w:pPr>
    </w:p>
    <w:p w14:paraId="7FF3EFD3" w14:textId="3DCEFBBB" w:rsidR="008B596C" w:rsidRPr="00785462" w:rsidRDefault="00032920" w:rsidP="008B596C">
      <w:pPr>
        <w:jc w:val="center"/>
        <w:rPr>
          <w:rFonts w:ascii="Arial" w:eastAsia="Times New Roman" w:hAnsi="Arial" w:cs="Arial"/>
          <w:b/>
          <w:bCs/>
        </w:rPr>
      </w:pPr>
      <w:r>
        <w:rPr>
          <w:rFonts w:ascii="Arial" w:eastAsia="Times New Roman" w:hAnsi="Arial" w:cs="Arial"/>
          <w:b/>
          <w:bCs/>
        </w:rPr>
        <w:lastRenderedPageBreak/>
        <w:t>Figure 1</w:t>
      </w:r>
      <w:r w:rsidR="008B596C" w:rsidRPr="00785462">
        <w:rPr>
          <w:rFonts w:ascii="Arial" w:eastAsia="Times New Roman" w:hAnsi="Arial" w:cs="Arial"/>
          <w:b/>
          <w:bCs/>
        </w:rPr>
        <w:t>: Returns to Education in Mexico</w:t>
      </w:r>
    </w:p>
    <w:p w14:paraId="4C447C58" w14:textId="77777777" w:rsidR="008B596C" w:rsidRPr="00785462" w:rsidRDefault="008B596C" w:rsidP="00EB1F72">
      <w:pPr>
        <w:jc w:val="center"/>
        <w:rPr>
          <w:rFonts w:ascii="Arial" w:eastAsia="Times New Roman" w:hAnsi="Arial" w:cs="Arial"/>
        </w:rPr>
      </w:pPr>
      <w:r w:rsidRPr="00785462">
        <w:rPr>
          <w:rFonts w:ascii="Arial" w:eastAsia="Times New Roman" w:hAnsi="Arial" w:cs="Arial"/>
        </w:rPr>
        <w:fldChar w:fldCharType="begin"/>
      </w:r>
      <w:r w:rsidRPr="00785462">
        <w:rPr>
          <w:rFonts w:ascii="Arial" w:eastAsia="Times New Roman" w:hAnsi="Arial" w:cs="Arial"/>
        </w:rPr>
        <w:instrText xml:space="preserve"> INCLUDEPICTURE "https://www.brookings.edu/wp-content/uploads/2018/03/global_spotlight_la_education-returns_mexico.png" \* MERGEFORMATINET </w:instrText>
      </w:r>
      <w:r w:rsidRPr="00785462">
        <w:rPr>
          <w:rFonts w:ascii="Arial" w:eastAsia="Times New Roman" w:hAnsi="Arial" w:cs="Arial"/>
        </w:rPr>
        <w:fldChar w:fldCharType="separate"/>
      </w:r>
      <w:r w:rsidRPr="00785462">
        <w:rPr>
          <w:rFonts w:ascii="Arial" w:eastAsia="Times New Roman" w:hAnsi="Arial" w:cs="Arial"/>
          <w:noProof/>
          <w:lang w:val="en-US" w:bidi="ta-IN"/>
        </w:rPr>
        <w:drawing>
          <wp:inline distT="0" distB="0" distL="0" distR="0" wp14:anchorId="153848EE" wp14:editId="2B5294A0">
            <wp:extent cx="5769871" cy="2762250"/>
            <wp:effectExtent l="0" t="0" r="254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biLevel thresh="75000"/>
                      <a:extLst>
                        <a:ext uri="{28A0092B-C50C-407E-A947-70E740481C1C}">
                          <a14:useLocalDpi xmlns:a14="http://schemas.microsoft.com/office/drawing/2010/main" val="0"/>
                        </a:ext>
                      </a:extLst>
                    </a:blip>
                    <a:srcRect t="11703" r="2730" b="16002"/>
                    <a:stretch/>
                  </pic:blipFill>
                  <pic:spPr bwMode="auto">
                    <a:xfrm>
                      <a:off x="0" y="0"/>
                      <a:ext cx="5809521" cy="2781232"/>
                    </a:xfrm>
                    <a:prstGeom prst="rect">
                      <a:avLst/>
                    </a:prstGeom>
                    <a:noFill/>
                    <a:ln>
                      <a:noFill/>
                    </a:ln>
                    <a:extLst>
                      <a:ext uri="{53640926-AAD7-44D8-BBD7-CCE9431645EC}">
                        <a14:shadowObscured xmlns:a14="http://schemas.microsoft.com/office/drawing/2010/main"/>
                      </a:ext>
                    </a:extLst>
                  </pic:spPr>
                </pic:pic>
              </a:graphicData>
            </a:graphic>
          </wp:inline>
        </w:drawing>
      </w:r>
      <w:r w:rsidRPr="00785462">
        <w:rPr>
          <w:rFonts w:ascii="Arial" w:eastAsia="Times New Roman" w:hAnsi="Arial" w:cs="Arial"/>
        </w:rPr>
        <w:fldChar w:fldCharType="end"/>
      </w:r>
    </w:p>
    <w:p w14:paraId="7A631E32" w14:textId="77777777" w:rsidR="008B596C" w:rsidRPr="00785462" w:rsidRDefault="008B596C" w:rsidP="008B596C">
      <w:pPr>
        <w:jc w:val="right"/>
        <w:rPr>
          <w:rFonts w:ascii="Arial" w:eastAsia="Times New Roman" w:hAnsi="Arial" w:cs="Arial"/>
        </w:rPr>
      </w:pPr>
    </w:p>
    <w:p w14:paraId="478A6963" w14:textId="77777777" w:rsidR="008B596C" w:rsidRPr="00785462" w:rsidRDefault="008B596C" w:rsidP="008B596C">
      <w:pPr>
        <w:jc w:val="right"/>
        <w:rPr>
          <w:rFonts w:ascii="Arial" w:eastAsia="Times New Roman" w:hAnsi="Arial" w:cs="Arial"/>
        </w:rPr>
      </w:pPr>
      <w:r w:rsidRPr="00785462">
        <w:rPr>
          <w:rFonts w:ascii="Arial" w:eastAsia="Times New Roman" w:hAnsi="Arial" w:cs="Arial"/>
        </w:rPr>
        <w:t>Source: Santiago Levy and Lopez Calva, 2016</w:t>
      </w:r>
    </w:p>
    <w:p w14:paraId="23F9D34F" w14:textId="77777777" w:rsidR="008B596C" w:rsidRPr="00785462" w:rsidRDefault="008B596C" w:rsidP="008B596C">
      <w:pPr>
        <w:jc w:val="both"/>
        <w:rPr>
          <w:rFonts w:ascii="Arial" w:hAnsi="Arial" w:cs="Arial"/>
        </w:rPr>
      </w:pPr>
    </w:p>
    <w:p w14:paraId="55F9E9F2" w14:textId="58ACCC00" w:rsidR="00785462" w:rsidRPr="00785462" w:rsidRDefault="00785462" w:rsidP="00785462">
      <w:pPr>
        <w:jc w:val="both"/>
        <w:rPr>
          <w:rFonts w:ascii="Arial" w:hAnsi="Arial" w:cs="Arial"/>
        </w:rPr>
      </w:pPr>
      <w:r w:rsidRPr="00675A0D">
        <w:rPr>
          <w:rFonts w:ascii="Arial" w:hAnsi="Arial" w:cs="Arial"/>
        </w:rPr>
        <w:t xml:space="preserve">The figure illustrates a puzzling trend: why did returns fall for those with more years of schooling? </w:t>
      </w:r>
      <w:r w:rsidR="00AB4752" w:rsidRPr="00675A0D">
        <w:rPr>
          <w:rFonts w:ascii="Arial" w:hAnsi="Arial" w:cs="Arial"/>
        </w:rPr>
        <w:t xml:space="preserve">Evidence has shown that </w:t>
      </w:r>
      <w:r w:rsidRPr="00675A0D">
        <w:rPr>
          <w:rFonts w:ascii="Arial" w:hAnsi="Arial" w:cs="Arial"/>
        </w:rPr>
        <w:t xml:space="preserve">the supply of workers with more education has increased noticeably, </w:t>
      </w:r>
      <w:r w:rsidR="00AB4752" w:rsidRPr="00675A0D">
        <w:rPr>
          <w:rFonts w:ascii="Arial" w:hAnsi="Arial" w:cs="Arial"/>
        </w:rPr>
        <w:t xml:space="preserve">so </w:t>
      </w:r>
      <w:r w:rsidRPr="00675A0D">
        <w:rPr>
          <w:rFonts w:ascii="Arial" w:hAnsi="Arial" w:cs="Arial"/>
        </w:rPr>
        <w:t>the answer to the puzzle must be on the demand side.</w:t>
      </w:r>
    </w:p>
    <w:p w14:paraId="354A72CE" w14:textId="77777777" w:rsidR="008B596C" w:rsidRPr="00785462" w:rsidRDefault="008B596C" w:rsidP="008B596C">
      <w:pPr>
        <w:jc w:val="both"/>
        <w:rPr>
          <w:rFonts w:ascii="Arial" w:hAnsi="Arial" w:cs="Arial"/>
        </w:rPr>
      </w:pPr>
    </w:p>
    <w:p w14:paraId="72A58F69" w14:textId="4DD3388C" w:rsidR="00785462" w:rsidRPr="005C0A21" w:rsidRDefault="00675A0D" w:rsidP="00785462">
      <w:pPr>
        <w:jc w:val="both"/>
        <w:rPr>
          <w:rFonts w:ascii="Arial" w:eastAsia="DengXian" w:hAnsi="Arial" w:cs="Arial"/>
          <w:szCs w:val="24"/>
        </w:rPr>
      </w:pPr>
      <w:r>
        <w:rPr>
          <w:rFonts w:ascii="Arial" w:eastAsia="DengXian" w:hAnsi="Arial" w:cs="Arial"/>
          <w:szCs w:val="24"/>
        </w:rPr>
        <w:t>The demand</w:t>
      </w:r>
      <w:r w:rsidR="00785462" w:rsidRPr="00032920">
        <w:rPr>
          <w:rFonts w:ascii="Arial" w:eastAsia="DengXian" w:hAnsi="Arial" w:cs="Arial"/>
          <w:color w:val="FF0000"/>
          <w:szCs w:val="24"/>
        </w:rPr>
        <w:t xml:space="preserve"> </w:t>
      </w:r>
      <w:r w:rsidR="00785462" w:rsidRPr="005C0A21">
        <w:rPr>
          <w:rFonts w:ascii="Arial" w:eastAsia="DengXian" w:hAnsi="Arial" w:cs="Arial"/>
          <w:szCs w:val="24"/>
        </w:rPr>
        <w:t xml:space="preserve">for workers of various schooling levels depends on the type of firms present in a given market. In Mexico tortillas are produced by large firms with sophisticated machines, </w:t>
      </w:r>
      <w:r w:rsidR="00032920" w:rsidRPr="00675A0D">
        <w:rPr>
          <w:rFonts w:ascii="Arial" w:eastAsia="DengXian" w:hAnsi="Arial" w:cs="Arial"/>
          <w:szCs w:val="24"/>
        </w:rPr>
        <w:t>as well as</w:t>
      </w:r>
      <w:r w:rsidR="00785462" w:rsidRPr="00675A0D">
        <w:rPr>
          <w:rFonts w:ascii="Arial" w:eastAsia="DengXian" w:hAnsi="Arial" w:cs="Arial"/>
          <w:szCs w:val="24"/>
        </w:rPr>
        <w:t xml:space="preserve"> by small firms with simple technologies. The former require engineers, accountan</w:t>
      </w:r>
      <w:r w:rsidR="00785462" w:rsidRPr="005C0A21">
        <w:rPr>
          <w:rFonts w:ascii="Arial" w:eastAsia="DengXian" w:hAnsi="Arial" w:cs="Arial"/>
          <w:szCs w:val="24"/>
        </w:rPr>
        <w:t xml:space="preserve">ts, and managers with business degrees; the latter, only workers with basic literacy and numeracy. </w:t>
      </w:r>
    </w:p>
    <w:p w14:paraId="5019197F" w14:textId="77777777" w:rsidR="008B596C" w:rsidRPr="00785462" w:rsidRDefault="008B596C" w:rsidP="008B596C">
      <w:pPr>
        <w:jc w:val="both"/>
        <w:rPr>
          <w:rFonts w:ascii="Arial" w:hAnsi="Arial" w:cs="Arial"/>
        </w:rPr>
      </w:pPr>
    </w:p>
    <w:p w14:paraId="6DF40596" w14:textId="28890B1D" w:rsidR="008B596C" w:rsidRPr="00785462" w:rsidRDefault="008B596C" w:rsidP="008B596C">
      <w:pPr>
        <w:jc w:val="both"/>
        <w:rPr>
          <w:rFonts w:ascii="Arial" w:hAnsi="Arial" w:cs="Arial"/>
        </w:rPr>
      </w:pPr>
      <w:r w:rsidRPr="00785462">
        <w:rPr>
          <w:rFonts w:ascii="Arial" w:hAnsi="Arial" w:cs="Arial"/>
        </w:rPr>
        <w:t>Mexico has numerous small low productivity firms and many self-employed workers in large informal sectors. If somehow the hundreds of small firms could be grouped into one large firm, the productivity of the sector would increase. There is an important debate as to what block</w:t>
      </w:r>
      <w:r w:rsidR="00675A0D">
        <w:rPr>
          <w:rFonts w:ascii="Arial" w:hAnsi="Arial" w:cs="Arial"/>
        </w:rPr>
        <w:t xml:space="preserve">s productivity growth. </w:t>
      </w:r>
      <w:r w:rsidR="00675A0D" w:rsidRPr="00675A0D">
        <w:rPr>
          <w:rFonts w:ascii="Arial" w:hAnsi="Arial" w:cs="Arial"/>
        </w:rPr>
        <w:t xml:space="preserve">However </w:t>
      </w:r>
      <w:r w:rsidR="00AB4752" w:rsidRPr="00675A0D">
        <w:rPr>
          <w:rFonts w:ascii="Arial" w:hAnsi="Arial" w:cs="Arial"/>
        </w:rPr>
        <w:t xml:space="preserve">the </w:t>
      </w:r>
      <w:r w:rsidRPr="00675A0D">
        <w:rPr>
          <w:rFonts w:ascii="Arial" w:hAnsi="Arial" w:cs="Arial"/>
        </w:rPr>
        <w:t>lack of educated workers is</w:t>
      </w:r>
      <w:r w:rsidRPr="00785462">
        <w:rPr>
          <w:rFonts w:ascii="Arial" w:hAnsi="Arial" w:cs="Arial"/>
        </w:rPr>
        <w:t xml:space="preserve"> certainly not the reason.</w:t>
      </w:r>
    </w:p>
    <w:p w14:paraId="45872D46" w14:textId="77777777" w:rsidR="008B596C" w:rsidRPr="00785462" w:rsidRDefault="008B596C" w:rsidP="008B596C">
      <w:pPr>
        <w:rPr>
          <w:rFonts w:ascii="Arial" w:hAnsi="Arial" w:cs="Arial"/>
        </w:rPr>
      </w:pPr>
    </w:p>
    <w:p w14:paraId="6DE0B1EA" w14:textId="408E7DA7" w:rsidR="008B596C" w:rsidRPr="00785462" w:rsidRDefault="003E2843" w:rsidP="008B596C">
      <w:pPr>
        <w:jc w:val="right"/>
        <w:rPr>
          <w:rFonts w:ascii="Arial" w:hAnsi="Arial" w:cs="Arial"/>
        </w:rPr>
      </w:pPr>
      <w:r>
        <w:rPr>
          <w:rFonts w:ascii="Arial" w:hAnsi="Arial" w:cs="Arial"/>
        </w:rPr>
        <w:t xml:space="preserve">Source: </w:t>
      </w:r>
      <w:r w:rsidR="008B596C" w:rsidRPr="00785462">
        <w:rPr>
          <w:rFonts w:ascii="Arial" w:hAnsi="Arial" w:cs="Arial"/>
        </w:rPr>
        <w:t>The Brookings Institution, 22 March 2018</w:t>
      </w:r>
    </w:p>
    <w:p w14:paraId="601655E4" w14:textId="77777777" w:rsidR="008B596C" w:rsidRPr="00114E4C" w:rsidRDefault="008B596C" w:rsidP="008B596C">
      <w:pPr>
        <w:rPr>
          <w:rFonts w:ascii="Arial" w:hAnsi="Arial" w:cs="Arial"/>
        </w:rPr>
      </w:pPr>
    </w:p>
    <w:p w14:paraId="53E9FDA5" w14:textId="034F896D" w:rsidR="008B596C" w:rsidRPr="00114E4C" w:rsidRDefault="008B596C" w:rsidP="008B596C">
      <w:pPr>
        <w:jc w:val="both"/>
        <w:rPr>
          <w:rFonts w:ascii="Arial" w:hAnsi="Arial" w:cs="Arial"/>
          <w:b/>
          <w:bCs/>
        </w:rPr>
      </w:pPr>
      <w:r w:rsidRPr="00114E4C">
        <w:rPr>
          <w:rFonts w:ascii="Arial" w:hAnsi="Arial" w:cs="Arial"/>
          <w:b/>
          <w:bCs/>
        </w:rPr>
        <w:t xml:space="preserve">Extract </w:t>
      </w:r>
      <w:r w:rsidR="006E6DBC" w:rsidRPr="00114E4C">
        <w:rPr>
          <w:rFonts w:ascii="Arial" w:hAnsi="Arial" w:cs="Arial"/>
          <w:b/>
          <w:bCs/>
        </w:rPr>
        <w:t>8</w:t>
      </w:r>
      <w:r w:rsidRPr="00114E4C">
        <w:rPr>
          <w:rFonts w:ascii="Arial" w:hAnsi="Arial" w:cs="Arial"/>
          <w:b/>
          <w:bCs/>
        </w:rPr>
        <w:t>: Can Latin American countries benefit from their large emigrant populations?</w:t>
      </w:r>
    </w:p>
    <w:p w14:paraId="52B47968" w14:textId="77777777" w:rsidR="008B596C" w:rsidRPr="00114E4C" w:rsidRDefault="008B596C" w:rsidP="008B596C">
      <w:pPr>
        <w:rPr>
          <w:rFonts w:ascii="Arial" w:hAnsi="Arial" w:cs="Arial"/>
        </w:rPr>
      </w:pPr>
    </w:p>
    <w:p w14:paraId="199DD262" w14:textId="6578CAD8" w:rsidR="008B596C" w:rsidRPr="00785462" w:rsidRDefault="00E160EA" w:rsidP="008B596C">
      <w:pPr>
        <w:jc w:val="both"/>
        <w:rPr>
          <w:rFonts w:ascii="Arial" w:hAnsi="Arial" w:cs="Arial"/>
        </w:rPr>
      </w:pPr>
      <w:r>
        <w:rPr>
          <w:rFonts w:ascii="Arial" w:hAnsi="Arial" w:cs="Arial"/>
        </w:rPr>
        <w:t xml:space="preserve"> </w:t>
      </w:r>
      <w:r w:rsidR="00785462">
        <w:rPr>
          <w:rFonts w:ascii="Arial" w:hAnsi="Arial" w:cs="Arial"/>
        </w:rPr>
        <w:t>Since</w:t>
      </w:r>
      <w:r w:rsidR="008B596C" w:rsidRPr="00785462">
        <w:rPr>
          <w:rFonts w:ascii="Arial" w:hAnsi="Arial" w:cs="Arial"/>
        </w:rPr>
        <w:t xml:space="preserve"> human interaction is critical for the transmission</w:t>
      </w:r>
      <w:r w:rsidR="00785462">
        <w:rPr>
          <w:rFonts w:ascii="Arial" w:hAnsi="Arial" w:cs="Arial"/>
        </w:rPr>
        <w:t xml:space="preserve"> of knowledge and technologies, </w:t>
      </w:r>
      <w:r w:rsidR="008B596C" w:rsidRPr="00785462">
        <w:rPr>
          <w:rFonts w:ascii="Arial" w:hAnsi="Arial" w:cs="Arial"/>
        </w:rPr>
        <w:t xml:space="preserve">migrants can play a crucial role as carriers of knowledge across borders. Evidence shows that migration plays a role in improving industry-level productivity for both sending and receiving countries of migrants. </w:t>
      </w:r>
    </w:p>
    <w:p w14:paraId="569CCA60" w14:textId="77777777" w:rsidR="008B596C" w:rsidRPr="00785462" w:rsidRDefault="008B596C" w:rsidP="008B596C">
      <w:pPr>
        <w:jc w:val="both"/>
        <w:rPr>
          <w:rFonts w:ascii="Arial" w:hAnsi="Arial" w:cs="Arial"/>
        </w:rPr>
      </w:pPr>
    </w:p>
    <w:p w14:paraId="580C975F" w14:textId="0218F265" w:rsidR="008B596C" w:rsidRPr="00114E4C" w:rsidRDefault="008B596C" w:rsidP="008B596C">
      <w:pPr>
        <w:jc w:val="both"/>
        <w:rPr>
          <w:rFonts w:ascii="Arial" w:hAnsi="Arial" w:cs="Arial"/>
        </w:rPr>
      </w:pPr>
      <w:r w:rsidRPr="00785462">
        <w:rPr>
          <w:rFonts w:ascii="Arial" w:hAnsi="Arial" w:cs="Arial"/>
        </w:rPr>
        <w:t xml:space="preserve">Given that </w:t>
      </w:r>
      <w:r w:rsidRPr="00114E4C">
        <w:rPr>
          <w:rFonts w:ascii="Arial" w:hAnsi="Arial" w:cs="Arial"/>
        </w:rPr>
        <w:t xml:space="preserve">knowledge </w:t>
      </w:r>
      <w:r w:rsidR="00032920" w:rsidRPr="00114E4C">
        <w:rPr>
          <w:rFonts w:ascii="Arial" w:hAnsi="Arial" w:cs="Arial"/>
        </w:rPr>
        <w:t>transmission</w:t>
      </w:r>
      <w:r w:rsidRPr="00114E4C">
        <w:rPr>
          <w:rFonts w:ascii="Arial" w:hAnsi="Arial" w:cs="Arial"/>
        </w:rPr>
        <w:t xml:space="preserve"> requires human interaction, engaging </w:t>
      </w:r>
      <w:r w:rsidR="007E4D52" w:rsidRPr="00114E4C">
        <w:rPr>
          <w:rFonts w:ascii="Arial" w:hAnsi="Arial" w:cs="Arial"/>
        </w:rPr>
        <w:t>emigrants</w:t>
      </w:r>
      <w:r w:rsidRPr="00114E4C">
        <w:rPr>
          <w:rFonts w:ascii="Arial" w:hAnsi="Arial" w:cs="Arial"/>
        </w:rPr>
        <w:t xml:space="preserve"> in programs to improve competitiveness and productivity could yield significant economic benefits. For instance, a firm could benefit from having its workers temporarily train abroad to learn new technologies or gain knowledge that could result in higher productivity upon their return.</w:t>
      </w:r>
    </w:p>
    <w:p w14:paraId="7617F0D3" w14:textId="77777777" w:rsidR="008B596C" w:rsidRPr="00114E4C" w:rsidRDefault="008B596C" w:rsidP="008B596C">
      <w:pPr>
        <w:jc w:val="both"/>
        <w:rPr>
          <w:rFonts w:ascii="Arial" w:hAnsi="Arial" w:cs="Arial"/>
        </w:rPr>
      </w:pPr>
    </w:p>
    <w:p w14:paraId="0F7EBC47" w14:textId="0CD5D7BD" w:rsidR="008B596C" w:rsidRPr="00785462" w:rsidRDefault="008B596C" w:rsidP="008B596C">
      <w:pPr>
        <w:jc w:val="both"/>
        <w:rPr>
          <w:rFonts w:ascii="Arial" w:hAnsi="Arial" w:cs="Arial"/>
        </w:rPr>
      </w:pPr>
      <w:r w:rsidRPr="00785462">
        <w:rPr>
          <w:rFonts w:ascii="Arial" w:hAnsi="Arial" w:cs="Arial"/>
        </w:rPr>
        <w:t>Governments can enhance the transmission of knowledge process by encouraging those working abroad to return home, which could translate into faster productivity growth. This productivity boost can be attributed to three reasons. First, migrants are disproportionally more likely to become entrepreneurs, so return migration can increase business dynamism and productivity growth. Second, migrants bring knowledge (such as in technologies, management styles, and understanding of other markets) that can boost innovation and productivity at the firm level to existing firms. Third, return migrants create and foster business relationships with firms in the countries where they lived.</w:t>
      </w:r>
    </w:p>
    <w:p w14:paraId="0C099962" w14:textId="77777777" w:rsidR="008B596C" w:rsidRPr="00785462" w:rsidRDefault="008B596C" w:rsidP="008B596C">
      <w:pPr>
        <w:jc w:val="both"/>
        <w:rPr>
          <w:rFonts w:ascii="Arial" w:hAnsi="Arial" w:cs="Arial"/>
        </w:rPr>
      </w:pPr>
    </w:p>
    <w:p w14:paraId="674DF0CF" w14:textId="3C244A9B" w:rsidR="008B596C" w:rsidRPr="00785462" w:rsidRDefault="00EB1D1F" w:rsidP="00032920">
      <w:pPr>
        <w:jc w:val="both"/>
        <w:rPr>
          <w:rFonts w:ascii="Arial" w:hAnsi="Arial" w:cs="Arial"/>
        </w:rPr>
      </w:pPr>
      <w:r w:rsidRPr="005C0A21">
        <w:rPr>
          <w:rFonts w:ascii="Arial" w:eastAsia="DengXian" w:hAnsi="Arial" w:cs="Arial"/>
          <w:szCs w:val="24"/>
        </w:rPr>
        <w:t>An important policy instrument could be for countries to offer fiscal incentives to encourage return migration. For example, the income tax rate could be reduced for a number of years upon return. The incentive structure could be designed such that all migrants benefit regardless of their occupation or skillset or, alternatively, the benefits could be targeted to migrants with experience in and knowledge of industries in which the country has an unrealized advantage. Identifying those industries, however, can be very difficult if not impossible – and letting governments choose at will may lead to corruption or inefficiencies.</w:t>
      </w:r>
    </w:p>
    <w:p w14:paraId="4F89A4E1" w14:textId="77777777" w:rsidR="00EB1D1F" w:rsidRDefault="00EB1D1F" w:rsidP="008B596C">
      <w:pPr>
        <w:jc w:val="right"/>
        <w:rPr>
          <w:rFonts w:ascii="Arial" w:hAnsi="Arial" w:cs="Arial"/>
        </w:rPr>
      </w:pPr>
    </w:p>
    <w:p w14:paraId="341C157C" w14:textId="6264764B" w:rsidR="008B596C" w:rsidRPr="00785462" w:rsidRDefault="008B596C" w:rsidP="008B596C">
      <w:pPr>
        <w:jc w:val="right"/>
        <w:rPr>
          <w:rFonts w:ascii="Arial" w:hAnsi="Arial" w:cs="Arial"/>
        </w:rPr>
      </w:pPr>
      <w:r w:rsidRPr="00785462">
        <w:rPr>
          <w:rFonts w:ascii="Arial" w:hAnsi="Arial" w:cs="Arial"/>
        </w:rPr>
        <w:t xml:space="preserve">Source: </w:t>
      </w:r>
      <w:r w:rsidR="00461AE1">
        <w:rPr>
          <w:rFonts w:ascii="Arial" w:hAnsi="Arial" w:cs="Arial"/>
        </w:rPr>
        <w:t xml:space="preserve">Dany Bahar and Ernesto Talvi, </w:t>
      </w:r>
      <w:r w:rsidRPr="00785462">
        <w:rPr>
          <w:rFonts w:ascii="Arial" w:hAnsi="Arial" w:cs="Arial"/>
        </w:rPr>
        <w:t>The Brookings Institution, 20 March 2018</w:t>
      </w:r>
    </w:p>
    <w:p w14:paraId="3470F92F" w14:textId="77777777" w:rsidR="008B596C" w:rsidRPr="00785462" w:rsidRDefault="008B596C" w:rsidP="008B596C">
      <w:pPr>
        <w:rPr>
          <w:rFonts w:ascii="Arial" w:hAnsi="Arial" w:cs="Arial"/>
        </w:rPr>
      </w:pPr>
    </w:p>
    <w:p w14:paraId="6D145052" w14:textId="72BB1D11" w:rsidR="008B596C" w:rsidRPr="00785462" w:rsidRDefault="008B596C" w:rsidP="008B596C">
      <w:pPr>
        <w:rPr>
          <w:rFonts w:ascii="Arial" w:hAnsi="Arial" w:cs="Arial"/>
          <w:b/>
          <w:bCs/>
        </w:rPr>
      </w:pPr>
      <w:r w:rsidRPr="00785462">
        <w:rPr>
          <w:rFonts w:ascii="Arial" w:hAnsi="Arial" w:cs="Arial"/>
          <w:b/>
          <w:bCs/>
        </w:rPr>
        <w:t xml:space="preserve">Extract </w:t>
      </w:r>
      <w:r w:rsidR="006E6DBC">
        <w:rPr>
          <w:rFonts w:ascii="Arial" w:hAnsi="Arial" w:cs="Arial"/>
          <w:b/>
          <w:bCs/>
        </w:rPr>
        <w:t>9</w:t>
      </w:r>
      <w:r w:rsidRPr="00785462">
        <w:rPr>
          <w:rFonts w:ascii="Arial" w:hAnsi="Arial" w:cs="Arial"/>
          <w:b/>
          <w:bCs/>
        </w:rPr>
        <w:t xml:space="preserve">: Mexico launches ambitious economic plan </w:t>
      </w:r>
      <w:r w:rsidRPr="00785462">
        <w:rPr>
          <w:rFonts w:ascii="Arial" w:hAnsi="Arial" w:cs="Arial"/>
          <w:b/>
          <w:bCs/>
        </w:rPr>
        <w:br/>
      </w:r>
    </w:p>
    <w:p w14:paraId="3F5A483C" w14:textId="44CC37EF" w:rsidR="008B596C" w:rsidRPr="00114E4C" w:rsidRDefault="008B596C" w:rsidP="008B596C">
      <w:pPr>
        <w:jc w:val="both"/>
        <w:rPr>
          <w:rFonts w:ascii="Arial" w:hAnsi="Arial" w:cs="Arial"/>
        </w:rPr>
      </w:pPr>
      <w:r w:rsidRPr="00785462">
        <w:rPr>
          <w:rFonts w:ascii="Arial" w:hAnsi="Arial" w:cs="Arial"/>
        </w:rPr>
        <w:t xml:space="preserve">The </w:t>
      </w:r>
      <w:r w:rsidRPr="00114E4C">
        <w:rPr>
          <w:rFonts w:ascii="Arial" w:hAnsi="Arial" w:cs="Arial"/>
        </w:rPr>
        <w:t>Mexican government launched an ambitious plan to stimulate economic activity on the Mexican side of the US-Mexico border, reinforcing the country's commitment to manufacturing and trade</w:t>
      </w:r>
      <w:r w:rsidR="00EB1D1F" w:rsidRPr="00114E4C">
        <w:rPr>
          <w:rFonts w:ascii="Arial" w:hAnsi="Arial" w:cs="Arial"/>
        </w:rPr>
        <w:t>,</w:t>
      </w:r>
      <w:r w:rsidRPr="00114E4C">
        <w:rPr>
          <w:rFonts w:ascii="Arial" w:hAnsi="Arial" w:cs="Arial"/>
        </w:rPr>
        <w:t xml:space="preserve"> despite recent US threats to close the border entirely.</w:t>
      </w:r>
    </w:p>
    <w:p w14:paraId="0591F5C0" w14:textId="77777777" w:rsidR="008B596C" w:rsidRPr="00114E4C" w:rsidRDefault="008B596C" w:rsidP="008B596C">
      <w:pPr>
        <w:jc w:val="both"/>
        <w:rPr>
          <w:rFonts w:ascii="Arial" w:hAnsi="Arial" w:cs="Arial"/>
        </w:rPr>
      </w:pPr>
    </w:p>
    <w:p w14:paraId="4B8D72F5" w14:textId="60F6BE5C" w:rsidR="008B596C" w:rsidRPr="00114E4C" w:rsidRDefault="008B596C" w:rsidP="008B596C">
      <w:pPr>
        <w:jc w:val="both"/>
        <w:rPr>
          <w:rFonts w:ascii="Arial" w:hAnsi="Arial" w:cs="Arial"/>
        </w:rPr>
      </w:pPr>
      <w:r w:rsidRPr="00114E4C">
        <w:rPr>
          <w:rFonts w:ascii="Arial" w:hAnsi="Arial" w:cs="Arial"/>
        </w:rPr>
        <w:t xml:space="preserve">Mexico will slash income and corporate taxes to 20 percent from 30 percent </w:t>
      </w:r>
      <w:r w:rsidR="00675A0D" w:rsidRPr="00114E4C">
        <w:rPr>
          <w:rFonts w:ascii="Arial" w:hAnsi="Arial" w:cs="Arial"/>
        </w:rPr>
        <w:t xml:space="preserve">in </w:t>
      </w:r>
      <w:r w:rsidR="00997499">
        <w:rPr>
          <w:rFonts w:ascii="Arial" w:hAnsi="Arial" w:cs="Arial"/>
        </w:rPr>
        <w:t xml:space="preserve">some </w:t>
      </w:r>
      <w:r w:rsidRPr="00114E4C">
        <w:rPr>
          <w:rFonts w:ascii="Arial" w:hAnsi="Arial" w:cs="Arial"/>
        </w:rPr>
        <w:t>states just south of the US, while halving the value-added tax in the region to 8 percent. Business leaders and union representatives have also agreed to double the</w:t>
      </w:r>
      <w:r w:rsidR="00675A0D" w:rsidRPr="00114E4C">
        <w:rPr>
          <w:rFonts w:ascii="Arial" w:hAnsi="Arial" w:cs="Arial"/>
        </w:rPr>
        <w:t xml:space="preserve"> minimum wage along the border to US$9.07</w:t>
      </w:r>
      <w:r w:rsidRPr="00114E4C">
        <w:rPr>
          <w:rFonts w:ascii="Arial" w:hAnsi="Arial" w:cs="Arial"/>
        </w:rPr>
        <w:t>.</w:t>
      </w:r>
    </w:p>
    <w:p w14:paraId="0C80014A" w14:textId="77777777" w:rsidR="008B596C" w:rsidRPr="00114E4C" w:rsidRDefault="008B596C" w:rsidP="008B596C">
      <w:pPr>
        <w:jc w:val="both"/>
        <w:rPr>
          <w:rFonts w:ascii="Arial" w:hAnsi="Arial" w:cs="Arial"/>
        </w:rPr>
      </w:pPr>
    </w:p>
    <w:p w14:paraId="25BE3705" w14:textId="18CE35ED" w:rsidR="008B596C" w:rsidRPr="00114E4C" w:rsidRDefault="008B596C" w:rsidP="008B596C">
      <w:pPr>
        <w:jc w:val="both"/>
        <w:rPr>
          <w:rFonts w:ascii="Arial" w:hAnsi="Arial" w:cs="Arial"/>
        </w:rPr>
      </w:pPr>
      <w:r w:rsidRPr="00114E4C">
        <w:rPr>
          <w:rFonts w:ascii="Arial" w:hAnsi="Arial" w:cs="Arial"/>
        </w:rPr>
        <w:t xml:space="preserve">The idea is to stoke wage and job growth via fiscal incentives and productivity gains. US President Donald Trump has repeatedly complained that low wages in Mexico lure jobs </w:t>
      </w:r>
      <w:r w:rsidR="00EB1D1F" w:rsidRPr="00114E4C">
        <w:rPr>
          <w:rFonts w:ascii="Arial" w:hAnsi="Arial" w:cs="Arial"/>
        </w:rPr>
        <w:t xml:space="preserve">away </w:t>
      </w:r>
      <w:r w:rsidRPr="00114E4C">
        <w:rPr>
          <w:rFonts w:ascii="Arial" w:hAnsi="Arial" w:cs="Arial"/>
        </w:rPr>
        <w:t>from the US</w:t>
      </w:r>
      <w:r w:rsidR="00EB1D1F" w:rsidRPr="00114E4C">
        <w:rPr>
          <w:rFonts w:ascii="Arial" w:hAnsi="Arial" w:cs="Arial"/>
        </w:rPr>
        <w:t>.</w:t>
      </w:r>
      <w:r w:rsidRPr="00114E4C">
        <w:rPr>
          <w:rFonts w:ascii="Arial" w:hAnsi="Arial" w:cs="Arial"/>
        </w:rPr>
        <w:t xml:space="preserve"> Mexico committed to boost wages during last year's negotiations to </w:t>
      </w:r>
      <w:r w:rsidR="00785462" w:rsidRPr="00114E4C">
        <w:rPr>
          <w:rFonts w:ascii="Arial" w:hAnsi="Arial" w:cs="Arial"/>
        </w:rPr>
        <w:t>improve</w:t>
      </w:r>
      <w:r w:rsidRPr="00114E4C">
        <w:rPr>
          <w:rFonts w:ascii="Arial" w:hAnsi="Arial" w:cs="Arial"/>
        </w:rPr>
        <w:t xml:space="preserve"> its free trade agreement with the </w:t>
      </w:r>
      <w:r w:rsidR="00675A0D" w:rsidRPr="00114E4C">
        <w:rPr>
          <w:rFonts w:ascii="Arial" w:hAnsi="Arial" w:cs="Arial"/>
        </w:rPr>
        <w:t>US</w:t>
      </w:r>
      <w:r w:rsidRPr="00114E4C">
        <w:rPr>
          <w:rFonts w:ascii="Arial" w:hAnsi="Arial" w:cs="Arial"/>
        </w:rPr>
        <w:t xml:space="preserve"> and Canada.</w:t>
      </w:r>
    </w:p>
    <w:p w14:paraId="0D518B11" w14:textId="77777777" w:rsidR="008B596C" w:rsidRPr="00114E4C" w:rsidRDefault="008B596C" w:rsidP="008B596C">
      <w:pPr>
        <w:jc w:val="both"/>
        <w:rPr>
          <w:rFonts w:ascii="Arial" w:hAnsi="Arial" w:cs="Arial"/>
        </w:rPr>
      </w:pPr>
    </w:p>
    <w:p w14:paraId="0C50D343" w14:textId="0EDC2435" w:rsidR="008B596C" w:rsidRPr="00785462" w:rsidRDefault="003E2843" w:rsidP="008B596C">
      <w:pPr>
        <w:jc w:val="right"/>
        <w:rPr>
          <w:rFonts w:ascii="Arial" w:hAnsi="Arial" w:cs="Arial"/>
        </w:rPr>
      </w:pPr>
      <w:r>
        <w:rPr>
          <w:rFonts w:ascii="Arial" w:hAnsi="Arial" w:cs="Arial"/>
        </w:rPr>
        <w:t xml:space="preserve">Source: Associated Press </w:t>
      </w:r>
      <w:r w:rsidR="00ED0BAE">
        <w:rPr>
          <w:rFonts w:ascii="Arial" w:hAnsi="Arial" w:cs="Arial"/>
        </w:rPr>
        <w:t xml:space="preserve">and </w:t>
      </w:r>
      <w:r w:rsidR="008B596C" w:rsidRPr="00785462">
        <w:rPr>
          <w:rFonts w:ascii="Arial" w:hAnsi="Arial" w:cs="Arial"/>
        </w:rPr>
        <w:t>NBC News, 7 Jan 2019</w:t>
      </w:r>
    </w:p>
    <w:p w14:paraId="13C55AC7" w14:textId="42BA49E9" w:rsidR="008B596C" w:rsidRDefault="008B596C" w:rsidP="008B596C"/>
    <w:p w14:paraId="7FB243DC" w14:textId="12D13F6B" w:rsidR="00785462" w:rsidRDefault="00785462" w:rsidP="008B596C"/>
    <w:p w14:paraId="007AAAE4" w14:textId="1315FB3C" w:rsidR="00785462" w:rsidRDefault="00785462" w:rsidP="008B596C"/>
    <w:p w14:paraId="4D53E119" w14:textId="307014AC" w:rsidR="00785462" w:rsidRDefault="00785462" w:rsidP="008B596C"/>
    <w:p w14:paraId="56D5C7D9" w14:textId="5661A73D" w:rsidR="00785462" w:rsidRDefault="00785462" w:rsidP="008B596C"/>
    <w:p w14:paraId="7B59B2D0" w14:textId="0BA86964" w:rsidR="00D72597" w:rsidRDefault="00D72597" w:rsidP="008B596C"/>
    <w:p w14:paraId="56DFE3CA" w14:textId="77777777" w:rsidR="00D72597" w:rsidRDefault="00D72597" w:rsidP="008B596C"/>
    <w:p w14:paraId="0985F31F" w14:textId="2E621ACC" w:rsidR="00785462" w:rsidRDefault="00785462" w:rsidP="008B596C"/>
    <w:p w14:paraId="04AAC766" w14:textId="5A96913A" w:rsidR="006E6DBC" w:rsidRDefault="006E6DBC" w:rsidP="008B596C"/>
    <w:p w14:paraId="44DF5581" w14:textId="77777777" w:rsidR="00997499" w:rsidRDefault="00997499" w:rsidP="00785462">
      <w:pPr>
        <w:rPr>
          <w:rFonts w:ascii="Arial" w:hAnsi="Arial" w:cs="Arial"/>
          <w:b/>
          <w:bCs/>
        </w:rPr>
        <w:sectPr w:rsidR="00997499" w:rsidSect="00997499">
          <w:headerReference w:type="even" r:id="rId9"/>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pPr>
    </w:p>
    <w:p w14:paraId="6A3E3846" w14:textId="0F081A22" w:rsidR="00785462" w:rsidRPr="004E019E" w:rsidRDefault="00785462" w:rsidP="00785462">
      <w:pPr>
        <w:rPr>
          <w:rFonts w:ascii="Arial" w:hAnsi="Arial" w:cs="Arial"/>
          <w:b/>
          <w:bCs/>
        </w:rPr>
      </w:pPr>
      <w:r w:rsidRPr="00BC0FF6">
        <w:rPr>
          <w:rFonts w:ascii="Arial" w:hAnsi="Arial" w:cs="Arial"/>
          <w:b/>
          <w:bCs/>
        </w:rPr>
        <w:t>Questions</w:t>
      </w:r>
      <w:r>
        <w:rPr>
          <w:rFonts w:ascii="Arial" w:hAnsi="Arial" w:cs="Arial"/>
          <w:b/>
          <w:bCs/>
        </w:rPr>
        <w:t xml:space="preserve"> </w:t>
      </w:r>
    </w:p>
    <w:p w14:paraId="1436A212" w14:textId="77777777" w:rsidR="00785462" w:rsidRDefault="00785462" w:rsidP="008B596C"/>
    <w:p w14:paraId="274F3BBE" w14:textId="77777777" w:rsidR="00B93803" w:rsidRPr="00114E4C" w:rsidRDefault="00B93803" w:rsidP="00997499">
      <w:pPr>
        <w:pStyle w:val="CommentText"/>
        <w:tabs>
          <w:tab w:val="right" w:pos="683"/>
        </w:tabs>
        <w:ind w:left="108"/>
        <w:rPr>
          <w:rFonts w:ascii="Arial" w:hAnsi="Arial" w:cs="Arial"/>
          <w:sz w:val="22"/>
          <w:szCs w:val="22"/>
        </w:rPr>
      </w:pPr>
      <w:r w:rsidRPr="00114E4C">
        <w:rPr>
          <w:rFonts w:ascii="Arial" w:hAnsi="Arial" w:cs="Arial"/>
          <w:b/>
          <w:bCs/>
        </w:rPr>
        <w:t>(a)</w:t>
      </w:r>
      <w:r w:rsidRPr="00114E4C">
        <w:rPr>
          <w:rFonts w:ascii="Arial" w:hAnsi="Arial" w:cs="Arial"/>
          <w:b/>
          <w:bCs/>
          <w:sz w:val="22"/>
          <w:szCs w:val="22"/>
        </w:rPr>
        <w:tab/>
      </w:r>
      <w:r w:rsidRPr="00114E4C">
        <w:rPr>
          <w:rFonts w:ascii="Arial" w:hAnsi="Arial" w:cs="Arial"/>
          <w:sz w:val="22"/>
          <w:szCs w:val="22"/>
        </w:rPr>
        <w:t>Using the information in Table 2, explain which country h</w:t>
      </w:r>
      <w:r>
        <w:rPr>
          <w:rFonts w:ascii="Arial" w:hAnsi="Arial" w:cs="Arial"/>
          <w:sz w:val="22"/>
          <w:szCs w:val="22"/>
        </w:rPr>
        <w:t>as the highest living standards and c</w:t>
      </w:r>
      <w:r w:rsidRPr="00114E4C">
        <w:rPr>
          <w:rFonts w:ascii="Arial" w:hAnsi="Arial" w:cs="Arial"/>
          <w:sz w:val="22"/>
          <w:szCs w:val="22"/>
        </w:rPr>
        <w:t>omment briefly on the effectiveness of these indicators as a measure of living standards.</w:t>
      </w:r>
      <w:r>
        <w:rPr>
          <w:rFonts w:ascii="Arial" w:hAnsi="Arial" w:cs="Arial"/>
          <w:sz w:val="22"/>
          <w:szCs w:val="22"/>
        </w:rPr>
        <w:tab/>
        <w:t>[6]</w:t>
      </w:r>
      <w:r w:rsidRPr="00114E4C">
        <w:rPr>
          <w:rFonts w:ascii="Arial" w:hAnsi="Arial" w:cs="Arial"/>
          <w:sz w:val="22"/>
          <w:szCs w:val="22"/>
        </w:rPr>
        <w:t xml:space="preserve">                                                                                         </w:t>
      </w:r>
      <w:r>
        <w:rPr>
          <w:rFonts w:ascii="Arial" w:hAnsi="Arial" w:cs="Arial"/>
          <w:sz w:val="22"/>
          <w:szCs w:val="22"/>
        </w:rPr>
        <w:t xml:space="preserve">                                       </w:t>
      </w:r>
    </w:p>
    <w:p w14:paraId="25B3A7DD" w14:textId="77777777" w:rsidR="00B93803" w:rsidRPr="00114E4C" w:rsidRDefault="00B93803" w:rsidP="00114E4C">
      <w:pPr>
        <w:ind w:left="108"/>
        <w:rPr>
          <w:rFonts w:ascii="Arial" w:hAnsi="Arial" w:cs="Arial"/>
        </w:rPr>
      </w:pPr>
    </w:p>
    <w:p w14:paraId="783B99D4" w14:textId="77777777" w:rsidR="00B93803" w:rsidRPr="00114E4C" w:rsidRDefault="00B93803" w:rsidP="00114E4C">
      <w:pPr>
        <w:pStyle w:val="CommentText"/>
        <w:tabs>
          <w:tab w:val="left" w:pos="683"/>
        </w:tabs>
        <w:ind w:left="108"/>
        <w:rPr>
          <w:rFonts w:ascii="Arial" w:hAnsi="Arial" w:cs="Arial"/>
          <w:sz w:val="22"/>
          <w:szCs w:val="22"/>
        </w:rPr>
      </w:pPr>
      <w:r w:rsidRPr="00114E4C">
        <w:rPr>
          <w:rFonts w:ascii="Arial" w:hAnsi="Arial" w:cs="Arial"/>
          <w:b/>
          <w:bCs/>
        </w:rPr>
        <w:t>(b)</w:t>
      </w:r>
      <w:r w:rsidRPr="00114E4C">
        <w:rPr>
          <w:rFonts w:ascii="Arial" w:hAnsi="Arial" w:cs="Arial"/>
          <w:b/>
          <w:bCs/>
          <w:sz w:val="22"/>
          <w:szCs w:val="22"/>
        </w:rPr>
        <w:tab/>
      </w:r>
      <w:r w:rsidRPr="00114E4C">
        <w:rPr>
          <w:rFonts w:ascii="Arial" w:hAnsi="Arial" w:cs="Arial"/>
          <w:sz w:val="22"/>
          <w:szCs w:val="22"/>
        </w:rPr>
        <w:t xml:space="preserve">Using AD/AS analysis, and with reference to Extract 6, explain how higher wages offered in the US may affect Mexico’s real national income and general price level. </w:t>
      </w:r>
      <w:r>
        <w:rPr>
          <w:rFonts w:ascii="Arial" w:hAnsi="Arial" w:cs="Arial"/>
          <w:sz w:val="22"/>
          <w:szCs w:val="22"/>
        </w:rPr>
        <w:t xml:space="preserve">                 </w:t>
      </w:r>
      <w:r w:rsidRPr="00114E4C">
        <w:rPr>
          <w:rFonts w:ascii="Arial" w:hAnsi="Arial" w:cs="Arial"/>
          <w:sz w:val="22"/>
          <w:szCs w:val="22"/>
        </w:rPr>
        <w:t xml:space="preserve"> </w:t>
      </w:r>
      <w:r w:rsidRPr="00114E4C">
        <w:rPr>
          <w:rFonts w:ascii="Arial" w:hAnsi="Arial" w:cs="Arial"/>
        </w:rPr>
        <w:t>[4]</w:t>
      </w:r>
    </w:p>
    <w:p w14:paraId="21896456" w14:textId="77777777" w:rsidR="00B93803" w:rsidRPr="00114E4C" w:rsidRDefault="00B93803" w:rsidP="00114E4C">
      <w:pPr>
        <w:ind w:left="108"/>
        <w:rPr>
          <w:rFonts w:ascii="Arial" w:hAnsi="Arial" w:cs="Arial"/>
        </w:rPr>
      </w:pPr>
    </w:p>
    <w:p w14:paraId="2EDAF6B5" w14:textId="77777777" w:rsidR="00B93803" w:rsidRPr="00114E4C" w:rsidRDefault="00B93803" w:rsidP="00114E4C">
      <w:pPr>
        <w:tabs>
          <w:tab w:val="left" w:pos="683"/>
        </w:tabs>
        <w:ind w:left="108"/>
        <w:rPr>
          <w:rFonts w:ascii="Arial" w:hAnsi="Arial" w:cs="Arial"/>
        </w:rPr>
      </w:pPr>
      <w:r w:rsidRPr="00114E4C">
        <w:rPr>
          <w:rFonts w:ascii="Arial" w:hAnsi="Arial" w:cs="Arial"/>
          <w:b/>
          <w:bCs/>
        </w:rPr>
        <w:t>(c)</w:t>
      </w:r>
      <w:r w:rsidRPr="00114E4C">
        <w:rPr>
          <w:rFonts w:ascii="Arial" w:hAnsi="Arial" w:cs="Arial"/>
          <w:b/>
          <w:bCs/>
        </w:rPr>
        <w:tab/>
      </w:r>
      <w:r w:rsidRPr="00114E4C">
        <w:rPr>
          <w:rFonts w:ascii="Arial" w:hAnsi="Arial" w:cs="Arial"/>
        </w:rPr>
        <w:t xml:space="preserve">With reference to Extract 9, explain the likely impact of slashing taxes and doubling the minimum wage on Mexico’s general price level in the short and long run. </w:t>
      </w:r>
      <w:r>
        <w:rPr>
          <w:rFonts w:ascii="Arial" w:hAnsi="Arial" w:cs="Arial"/>
        </w:rPr>
        <w:t xml:space="preserve">                     </w:t>
      </w:r>
      <w:r w:rsidRPr="00114E4C">
        <w:rPr>
          <w:rFonts w:ascii="Arial" w:hAnsi="Arial" w:cs="Arial"/>
        </w:rPr>
        <w:t>[8]</w:t>
      </w:r>
    </w:p>
    <w:p w14:paraId="213751D3" w14:textId="77777777" w:rsidR="00B93803" w:rsidRPr="00114E4C" w:rsidRDefault="00B93803" w:rsidP="00114E4C">
      <w:pPr>
        <w:ind w:left="108"/>
        <w:rPr>
          <w:rFonts w:ascii="Arial" w:hAnsi="Arial" w:cs="Arial"/>
        </w:rPr>
      </w:pPr>
    </w:p>
    <w:p w14:paraId="624ADDD9" w14:textId="77777777" w:rsidR="00B93803" w:rsidRPr="00114E4C" w:rsidRDefault="00B93803" w:rsidP="00114E4C">
      <w:pPr>
        <w:tabs>
          <w:tab w:val="left" w:pos="683"/>
          <w:tab w:val="left" w:pos="1168"/>
        </w:tabs>
        <w:ind w:left="108"/>
        <w:rPr>
          <w:rFonts w:ascii="Arial" w:hAnsi="Arial" w:cs="Arial"/>
        </w:rPr>
      </w:pPr>
      <w:r w:rsidRPr="00114E4C">
        <w:rPr>
          <w:rFonts w:ascii="Arial" w:hAnsi="Arial" w:cs="Arial"/>
          <w:b/>
          <w:bCs/>
        </w:rPr>
        <w:t>(d)</w:t>
      </w:r>
      <w:r w:rsidRPr="00114E4C">
        <w:rPr>
          <w:rFonts w:ascii="Arial" w:hAnsi="Arial" w:cs="Arial"/>
          <w:b/>
          <w:bCs/>
        </w:rPr>
        <w:tab/>
        <w:t>(i)</w:t>
      </w:r>
      <w:r w:rsidRPr="00114E4C">
        <w:rPr>
          <w:rFonts w:ascii="Arial" w:hAnsi="Arial" w:cs="Arial"/>
          <w:b/>
          <w:bCs/>
        </w:rPr>
        <w:tab/>
      </w:r>
      <w:r w:rsidRPr="00114E4C">
        <w:rPr>
          <w:rFonts w:ascii="Arial" w:hAnsi="Arial" w:cs="Arial"/>
        </w:rPr>
        <w:t xml:space="preserve">With reference to Figure 1, compare the trends in returns to education for the different levels of education in Mexico from 1996 to 2014. </w:t>
      </w:r>
      <w:r>
        <w:rPr>
          <w:rFonts w:ascii="Arial" w:hAnsi="Arial" w:cs="Arial"/>
        </w:rPr>
        <w:t xml:space="preserve">                                     </w:t>
      </w:r>
      <w:r w:rsidRPr="00114E4C">
        <w:rPr>
          <w:rFonts w:ascii="Arial" w:hAnsi="Arial" w:cs="Arial"/>
        </w:rPr>
        <w:t>[2]</w:t>
      </w:r>
    </w:p>
    <w:p w14:paraId="6D2DB1A2" w14:textId="77777777" w:rsidR="00B93803" w:rsidRPr="00114E4C" w:rsidRDefault="00B93803" w:rsidP="00114E4C">
      <w:pPr>
        <w:ind w:left="108"/>
        <w:rPr>
          <w:rFonts w:ascii="Arial" w:hAnsi="Arial" w:cs="Arial"/>
          <w:b/>
          <w:bCs/>
        </w:rPr>
      </w:pPr>
    </w:p>
    <w:p w14:paraId="0D0491F6" w14:textId="77777777" w:rsidR="00B93803" w:rsidRPr="00114E4C" w:rsidRDefault="00B93803" w:rsidP="00114E4C">
      <w:pPr>
        <w:tabs>
          <w:tab w:val="left" w:pos="683"/>
          <w:tab w:val="left" w:pos="1168"/>
        </w:tabs>
        <w:ind w:left="108"/>
        <w:rPr>
          <w:rFonts w:ascii="Arial" w:hAnsi="Arial" w:cs="Arial"/>
          <w:i/>
          <w:iCs/>
        </w:rPr>
      </w:pPr>
      <w:r w:rsidRPr="00114E4C">
        <w:rPr>
          <w:rFonts w:ascii="Arial" w:hAnsi="Arial" w:cs="Arial"/>
          <w:b/>
          <w:bCs/>
        </w:rPr>
        <w:tab/>
        <w:t>(ii)</w:t>
      </w:r>
      <w:r w:rsidRPr="00114E4C">
        <w:rPr>
          <w:rFonts w:ascii="Arial" w:hAnsi="Arial" w:cs="Arial"/>
          <w:b/>
          <w:bCs/>
        </w:rPr>
        <w:tab/>
      </w:r>
      <w:r w:rsidRPr="00114E4C">
        <w:rPr>
          <w:rFonts w:ascii="Arial" w:hAnsi="Arial" w:cs="Arial"/>
        </w:rPr>
        <w:t>With reference to Extract 7 and using a diagram, explain how the grouping of small firms into one large firm may affect the wages of educated workers</w:t>
      </w:r>
      <w:r w:rsidRPr="00114E4C">
        <w:rPr>
          <w:rFonts w:ascii="Arial" w:hAnsi="Arial" w:cs="Arial"/>
          <w:b/>
          <w:bCs/>
          <w:i/>
          <w:iCs/>
        </w:rPr>
        <w:t>.</w:t>
      </w:r>
      <w:r w:rsidRPr="00114E4C">
        <w:rPr>
          <w:rFonts w:ascii="Arial" w:hAnsi="Arial" w:cs="Arial"/>
          <w:i/>
          <w:iCs/>
        </w:rPr>
        <w:t xml:space="preserve"> </w:t>
      </w:r>
      <w:r>
        <w:rPr>
          <w:rFonts w:ascii="Arial" w:hAnsi="Arial" w:cs="Arial"/>
          <w:i/>
          <w:iCs/>
        </w:rPr>
        <w:t xml:space="preserve">                     </w:t>
      </w:r>
      <w:r w:rsidRPr="00114E4C">
        <w:rPr>
          <w:rFonts w:ascii="Arial" w:hAnsi="Arial" w:cs="Arial"/>
        </w:rPr>
        <w:t>[4]</w:t>
      </w:r>
    </w:p>
    <w:p w14:paraId="03603275" w14:textId="77777777" w:rsidR="00B93803" w:rsidRPr="00114E4C" w:rsidRDefault="00B93803" w:rsidP="00114E4C">
      <w:pPr>
        <w:ind w:left="108"/>
        <w:rPr>
          <w:rFonts w:ascii="Arial" w:hAnsi="Arial" w:cs="Arial"/>
        </w:rPr>
      </w:pPr>
    </w:p>
    <w:p w14:paraId="1C7C6CCD" w14:textId="77777777" w:rsidR="00B93803" w:rsidRPr="00114E4C" w:rsidRDefault="00B93803" w:rsidP="00E917DA">
      <w:pPr>
        <w:tabs>
          <w:tab w:val="right" w:pos="683"/>
        </w:tabs>
        <w:ind w:left="108"/>
        <w:rPr>
          <w:rFonts w:ascii="Arial" w:hAnsi="Arial" w:cs="Arial"/>
        </w:rPr>
      </w:pPr>
      <w:r w:rsidRPr="00114E4C">
        <w:rPr>
          <w:rFonts w:ascii="Arial" w:hAnsi="Arial" w:cs="Arial"/>
          <w:b/>
          <w:bCs/>
        </w:rPr>
        <w:t>(e)</w:t>
      </w:r>
      <w:r w:rsidRPr="00114E4C">
        <w:rPr>
          <w:rFonts w:ascii="Arial" w:hAnsi="Arial" w:cs="Arial"/>
          <w:b/>
          <w:bCs/>
        </w:rPr>
        <w:tab/>
      </w:r>
      <w:r w:rsidRPr="00114E4C">
        <w:rPr>
          <w:rFonts w:ascii="Arial" w:hAnsi="Arial" w:cs="Arial"/>
        </w:rPr>
        <w:t>With reference to E</w:t>
      </w:r>
      <w:r>
        <w:rPr>
          <w:rFonts w:ascii="Arial" w:hAnsi="Arial" w:cs="Arial"/>
        </w:rPr>
        <w:t>xtract 8, assess the impact of a government “encouraging those working abroad to return home” on an econo</w:t>
      </w:r>
      <w:r w:rsidRPr="00114E4C">
        <w:rPr>
          <w:rFonts w:ascii="Arial" w:hAnsi="Arial" w:cs="Arial"/>
        </w:rPr>
        <w:t xml:space="preserve">my. </w:t>
      </w:r>
      <w:r>
        <w:rPr>
          <w:rFonts w:ascii="Arial" w:hAnsi="Arial" w:cs="Arial"/>
        </w:rPr>
        <w:t xml:space="preserve">  </w:t>
      </w:r>
      <w:r>
        <w:rPr>
          <w:rFonts w:ascii="Arial" w:hAnsi="Arial" w:cs="Arial"/>
        </w:rPr>
        <w:tab/>
        <w:t xml:space="preserve">[9]                                                  </w:t>
      </w:r>
    </w:p>
    <w:p w14:paraId="6C66B416" w14:textId="77777777" w:rsidR="00B93803" w:rsidRPr="00114E4C" w:rsidRDefault="00B93803" w:rsidP="00114E4C">
      <w:pPr>
        <w:ind w:left="108"/>
        <w:rPr>
          <w:rFonts w:ascii="Arial" w:hAnsi="Arial" w:cs="Arial"/>
        </w:rPr>
      </w:pPr>
    </w:p>
    <w:p w14:paraId="3B179200" w14:textId="77777777" w:rsidR="00B93803" w:rsidRPr="00114E4C" w:rsidRDefault="00B93803" w:rsidP="00114E4C">
      <w:pPr>
        <w:jc w:val="both"/>
        <w:rPr>
          <w:rFonts w:ascii="Arial" w:hAnsi="Arial" w:cs="Arial"/>
        </w:rPr>
      </w:pPr>
      <w:r w:rsidRPr="00114E4C">
        <w:rPr>
          <w:rFonts w:ascii="Arial" w:hAnsi="Arial" w:cs="Arial"/>
          <w:b/>
          <w:bCs/>
        </w:rPr>
        <w:t>(f)</w:t>
      </w:r>
      <w:r w:rsidRPr="00114E4C">
        <w:rPr>
          <w:rFonts w:ascii="Arial" w:hAnsi="Arial" w:cs="Arial"/>
          <w:b/>
          <w:bCs/>
        </w:rPr>
        <w:tab/>
      </w:r>
      <w:r w:rsidRPr="00114E4C">
        <w:rPr>
          <w:rFonts w:ascii="Arial" w:hAnsi="Arial" w:cs="Arial"/>
        </w:rPr>
        <w:t xml:space="preserve">Extract </w:t>
      </w:r>
      <w:r>
        <w:rPr>
          <w:rFonts w:ascii="Arial" w:hAnsi="Arial" w:cs="Arial"/>
        </w:rPr>
        <w:t>7</w:t>
      </w:r>
      <w:r w:rsidRPr="00114E4C">
        <w:rPr>
          <w:rFonts w:ascii="Arial" w:hAnsi="Arial" w:cs="Arial"/>
        </w:rPr>
        <w:t xml:space="preserve"> states that “if only the supply of human capital could be enhanced and increased, then growth would accelerate.”</w:t>
      </w:r>
    </w:p>
    <w:p w14:paraId="1248D3F5" w14:textId="77777777" w:rsidR="00B93803" w:rsidRPr="00114E4C" w:rsidRDefault="00B93803" w:rsidP="00114E4C">
      <w:pPr>
        <w:jc w:val="both"/>
        <w:rPr>
          <w:rFonts w:ascii="Arial" w:hAnsi="Arial" w:cs="Arial"/>
        </w:rPr>
      </w:pPr>
    </w:p>
    <w:p w14:paraId="0EF81C33" w14:textId="77777777" w:rsidR="00B93803" w:rsidRPr="00114E4C" w:rsidRDefault="00B93803" w:rsidP="00114E4C">
      <w:pPr>
        <w:tabs>
          <w:tab w:val="right" w:pos="683"/>
        </w:tabs>
        <w:ind w:left="108"/>
        <w:rPr>
          <w:rFonts w:ascii="Arial" w:hAnsi="Arial" w:cs="Arial"/>
        </w:rPr>
      </w:pPr>
      <w:r w:rsidRPr="00114E4C">
        <w:rPr>
          <w:rFonts w:ascii="Arial" w:hAnsi="Arial" w:cs="Arial"/>
        </w:rPr>
        <w:t xml:space="preserve">Discuss the view that raising the level of education is the best way for Mexico to increase living standards. </w:t>
      </w:r>
      <w:r w:rsidRPr="00114E4C">
        <w:rPr>
          <w:rFonts w:ascii="Arial" w:hAnsi="Arial" w:cs="Arial"/>
        </w:rPr>
        <w:tab/>
        <w:t>[12]</w:t>
      </w:r>
    </w:p>
    <w:p w14:paraId="5F5E7ADC" w14:textId="77777777" w:rsidR="00B93803" w:rsidRPr="00EB1D1F" w:rsidRDefault="00B93803" w:rsidP="00032920">
      <w:pPr>
        <w:ind w:left="108"/>
        <w:rPr>
          <w:rFonts w:ascii="Arial" w:hAnsi="Arial" w:cs="Arial"/>
        </w:rPr>
      </w:pPr>
    </w:p>
    <w:p w14:paraId="469C3BD0" w14:textId="77777777" w:rsidR="00B93803" w:rsidRPr="00EB1D1F" w:rsidRDefault="00B93803" w:rsidP="00114E4C">
      <w:pPr>
        <w:ind w:left="108"/>
        <w:rPr>
          <w:rFonts w:ascii="Arial" w:hAnsi="Arial" w:cs="Arial"/>
        </w:rPr>
      </w:pPr>
      <w:r w:rsidRPr="00987B33">
        <w:rPr>
          <w:rFonts w:ascii="Arial" w:hAnsi="Arial" w:cs="Arial"/>
        </w:rPr>
        <w:t xml:space="preserve">  [Total: 45]</w:t>
      </w:r>
    </w:p>
    <w:p w14:paraId="5364171A" w14:textId="1C2B0436" w:rsidR="008B596C" w:rsidRDefault="008B596C" w:rsidP="008E2C3D">
      <w:pPr>
        <w:ind w:right="-90"/>
        <w:rPr>
          <w:rFonts w:ascii="Arial" w:hAnsi="Arial" w:cs="Arial"/>
          <w:b/>
          <w:bCs/>
          <w:i/>
          <w:iCs/>
          <w:color w:val="FF0000"/>
        </w:rPr>
      </w:pPr>
    </w:p>
    <w:p w14:paraId="394D53C6" w14:textId="2CC5207A" w:rsidR="00997499" w:rsidRDefault="00997499" w:rsidP="008E2C3D">
      <w:pPr>
        <w:ind w:right="-90"/>
        <w:rPr>
          <w:rFonts w:ascii="Arial" w:hAnsi="Arial" w:cs="Arial"/>
          <w:b/>
          <w:bCs/>
          <w:i/>
          <w:iCs/>
          <w:color w:val="FF0000"/>
        </w:rPr>
      </w:pPr>
    </w:p>
    <w:p w14:paraId="217BBC18" w14:textId="3F674128" w:rsidR="00997499" w:rsidRPr="00997499" w:rsidRDefault="00997499" w:rsidP="00997499">
      <w:pPr>
        <w:ind w:right="-90"/>
        <w:jc w:val="center"/>
        <w:rPr>
          <w:rFonts w:ascii="Arial" w:hAnsi="Arial" w:cs="Arial"/>
          <w:b/>
          <w:bCs/>
        </w:rPr>
      </w:pPr>
    </w:p>
    <w:sectPr w:rsidR="00997499" w:rsidRPr="00997499" w:rsidSect="00F11C4A">
      <w:headerReference w:type="first" r:id="rId13"/>
      <w:footerReference w:type="first" r:id="rId14"/>
      <w:pgSz w:w="12240" w:h="15840"/>
      <w:pgMar w:top="1440" w:right="1440" w:bottom="1440" w:left="1440"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11EC" w14:textId="77777777" w:rsidR="00957D8A" w:rsidRDefault="00957D8A" w:rsidP="008C143B">
      <w:r>
        <w:separator/>
      </w:r>
    </w:p>
  </w:endnote>
  <w:endnote w:type="continuationSeparator" w:id="0">
    <w:p w14:paraId="35066F67" w14:textId="77777777" w:rsidR="00957D8A" w:rsidRDefault="00957D8A" w:rsidP="008C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34AB" w14:textId="6BA41965" w:rsidR="00461AE1" w:rsidRPr="00E155E5" w:rsidRDefault="00461AE1" w:rsidP="00997499">
    <w:pPr>
      <w:pStyle w:val="Footer"/>
      <w:tabs>
        <w:tab w:val="clear" w:pos="4680"/>
        <w:tab w:val="left" w:pos="8190"/>
      </w:tabs>
      <w:rPr>
        <w:rFonts w:ascii="Arial" w:hAnsi="Arial" w:cs="Arial"/>
      </w:rPr>
    </w:pPr>
    <w:r w:rsidRPr="00E155E5">
      <w:rPr>
        <w:rFonts w:ascii="Arial" w:hAnsi="Arial" w:cs="Arial"/>
      </w:rPr>
      <w:t>©ACJC2020 Preliminary Exam 8823/01</w:t>
    </w:r>
    <w:r w:rsidR="00997499">
      <w:rPr>
        <w:rFonts w:ascii="Arial" w:hAnsi="Arial" w:cs="Arial"/>
      </w:rPr>
      <w:t xml:space="preserve"> </w:t>
    </w:r>
    <w:r w:rsidR="00997499">
      <w:rPr>
        <w:rFonts w:ascii="Arial" w:hAnsi="Arial" w:cs="Arial"/>
      </w:rPr>
      <w:tab/>
    </w:r>
    <w:r w:rsidR="00997499" w:rsidRPr="00997499">
      <w:rPr>
        <w:rFonts w:ascii="Arial" w:hAnsi="Arial" w:cs="Arial"/>
        <w:b/>
        <w:bCs/>
      </w:rPr>
      <w:t>[Turn Over</w:t>
    </w:r>
    <w:r w:rsidRPr="00997499">
      <w:rPr>
        <w:rFonts w:ascii="Arial" w:hAnsi="Arial" w:cs="Arial"/>
        <w:b/>
        <w:bCs/>
      </w:rPr>
      <w:tab/>
    </w:r>
  </w:p>
  <w:p w14:paraId="703E9724" w14:textId="1B16569D" w:rsidR="00461AE1" w:rsidRDefault="00461AE1" w:rsidP="00D72597">
    <w:pPr>
      <w:pStyle w:val="Footer"/>
      <w:tabs>
        <w:tab w:val="clear" w:pos="4680"/>
        <w:tab w:val="clear" w:pos="9360"/>
        <w:tab w:val="left" w:pos="20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319" w14:textId="77777777" w:rsidR="00461AE1" w:rsidRDefault="00461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E398" w14:textId="65FA0AD0" w:rsidR="00997499" w:rsidRDefault="0099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FBE4" w14:textId="77777777" w:rsidR="00957D8A" w:rsidRDefault="00957D8A" w:rsidP="008C143B">
      <w:r>
        <w:separator/>
      </w:r>
    </w:p>
  </w:footnote>
  <w:footnote w:type="continuationSeparator" w:id="0">
    <w:p w14:paraId="5D56A6F2" w14:textId="77777777" w:rsidR="00957D8A" w:rsidRDefault="00957D8A" w:rsidP="008C143B">
      <w:r>
        <w:continuationSeparator/>
      </w:r>
    </w:p>
  </w:footnote>
  <w:footnote w:id="1">
    <w:p w14:paraId="615D304B" w14:textId="51851123" w:rsidR="00461AE1" w:rsidRPr="006E6DBC" w:rsidRDefault="00461AE1" w:rsidP="006E6DBC">
      <w:pPr>
        <w:pStyle w:val="NoSpacing"/>
        <w:jc w:val="both"/>
        <w:rPr>
          <w:rFonts w:ascii="Arial" w:hAnsi="Arial" w:cs="Arial"/>
          <w:lang w:val="en-SG"/>
        </w:rPr>
      </w:pPr>
      <w:r w:rsidRPr="006E6DBC">
        <w:rPr>
          <w:rStyle w:val="FootnoteReference"/>
          <w:rFonts w:ascii="Arial" w:hAnsi="Arial" w:cs="Arial"/>
        </w:rPr>
        <w:footnoteRef/>
      </w:r>
      <w:r w:rsidRPr="006E6DBC">
        <w:rPr>
          <w:rFonts w:ascii="Arial" w:hAnsi="Arial" w:cs="Arial"/>
        </w:rPr>
        <w:t xml:space="preserve"> Adult literacy rate is the percentage of people</w:t>
      </w:r>
      <w:r>
        <w:rPr>
          <w:rFonts w:ascii="Arial" w:hAnsi="Arial" w:cs="Arial"/>
        </w:rPr>
        <w:t>, 15 years old</w:t>
      </w:r>
      <w:r w:rsidRPr="006E6DBC">
        <w:rPr>
          <w:rFonts w:ascii="Arial" w:hAnsi="Arial" w:cs="Arial"/>
        </w:rPr>
        <w:t xml:space="preserve"> and above</w:t>
      </w:r>
      <w:r>
        <w:rPr>
          <w:rFonts w:ascii="Arial" w:hAnsi="Arial" w:cs="Arial"/>
        </w:rPr>
        <w:t>,</w:t>
      </w:r>
      <w:r w:rsidRPr="006E6DBC">
        <w:rPr>
          <w:rFonts w:ascii="Arial" w:hAnsi="Arial" w:cs="Arial"/>
        </w:rPr>
        <w:t xml:space="preserve"> who can both read and write with understanding </w:t>
      </w:r>
      <w:r>
        <w:rPr>
          <w:rFonts w:ascii="Arial" w:hAnsi="Arial" w:cs="Arial"/>
        </w:rPr>
        <w:t>of</w:t>
      </w:r>
      <w:r w:rsidRPr="006E6DBC">
        <w:rPr>
          <w:rFonts w:ascii="Arial" w:hAnsi="Arial" w:cs="Arial"/>
        </w:rPr>
        <w:t xml:space="preserve"> short simple statement</w:t>
      </w:r>
      <w:r>
        <w:rPr>
          <w:rFonts w:ascii="Arial" w:hAnsi="Arial" w:cs="Arial"/>
        </w:rPr>
        <w:t>s</w:t>
      </w:r>
      <w:r w:rsidRPr="006E6DBC">
        <w:rPr>
          <w:rFonts w:ascii="Arial" w:hAnsi="Arial" w:cs="Arial"/>
        </w:rPr>
        <w:t xml:space="preserve"> about their everyday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96431"/>
      <w:docPartObj>
        <w:docPartGallery w:val="Page Numbers (Top of Page)"/>
        <w:docPartUnique/>
      </w:docPartObj>
    </w:sdtPr>
    <w:sdtEndPr>
      <w:rPr>
        <w:rFonts w:ascii="Arial" w:hAnsi="Arial" w:cs="Arial"/>
        <w:noProof/>
      </w:rPr>
    </w:sdtEndPr>
    <w:sdtContent>
      <w:p w14:paraId="1CFA7E9E" w14:textId="53A0C06D" w:rsidR="00461AE1" w:rsidRPr="00E155E5" w:rsidRDefault="00461AE1">
        <w:pPr>
          <w:pStyle w:val="Header"/>
          <w:jc w:val="center"/>
          <w:rPr>
            <w:rFonts w:ascii="Arial" w:hAnsi="Arial" w:cs="Arial"/>
          </w:rPr>
        </w:pPr>
        <w:r w:rsidRPr="00E155E5">
          <w:rPr>
            <w:rFonts w:ascii="Arial" w:hAnsi="Arial" w:cs="Arial"/>
          </w:rPr>
          <w:fldChar w:fldCharType="begin"/>
        </w:r>
        <w:r w:rsidRPr="00E155E5">
          <w:rPr>
            <w:rFonts w:ascii="Arial" w:hAnsi="Arial" w:cs="Arial"/>
          </w:rPr>
          <w:instrText xml:space="preserve"> PAGE   \* MERGEFORMAT </w:instrText>
        </w:r>
        <w:r w:rsidRPr="00E155E5">
          <w:rPr>
            <w:rFonts w:ascii="Arial" w:hAnsi="Arial" w:cs="Arial"/>
          </w:rPr>
          <w:fldChar w:fldCharType="separate"/>
        </w:r>
        <w:r w:rsidR="00997499">
          <w:rPr>
            <w:rFonts w:ascii="Arial" w:hAnsi="Arial" w:cs="Arial"/>
            <w:noProof/>
          </w:rPr>
          <w:t>8</w:t>
        </w:r>
        <w:r w:rsidRPr="00E155E5">
          <w:rPr>
            <w:rFonts w:ascii="Arial" w:hAnsi="Arial" w:cs="Arial"/>
            <w:noProof/>
          </w:rPr>
          <w:fldChar w:fldCharType="end"/>
        </w:r>
      </w:p>
    </w:sdtContent>
  </w:sdt>
  <w:p w14:paraId="32C3CBAA" w14:textId="77777777" w:rsidR="00461AE1" w:rsidRDefault="00461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013A" w14:textId="360D89F7" w:rsidR="00461AE1" w:rsidRDefault="00461AE1" w:rsidP="00D72597">
    <w:pPr>
      <w:pStyle w:val="Header"/>
      <w:tabs>
        <w:tab w:val="clear" w:pos="4680"/>
        <w:tab w:val="clear" w:pos="9360"/>
        <w:tab w:val="left" w:pos="55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76940"/>
      <w:docPartObj>
        <w:docPartGallery w:val="Page Numbers (Top of Page)"/>
        <w:docPartUnique/>
      </w:docPartObj>
    </w:sdtPr>
    <w:sdtEndPr>
      <w:rPr>
        <w:noProof/>
      </w:rPr>
    </w:sdtEndPr>
    <w:sdtContent>
      <w:p w14:paraId="0A888D9C" w14:textId="5684ABD6" w:rsidR="00F11C4A" w:rsidRDefault="00F11C4A">
        <w:pPr>
          <w:pStyle w:val="Header"/>
          <w:jc w:val="center"/>
        </w:pPr>
        <w:r w:rsidRPr="00F11C4A">
          <w:rPr>
            <w:rFonts w:ascii="Arial" w:hAnsi="Arial" w:cs="Arial"/>
          </w:rPr>
          <w:fldChar w:fldCharType="begin"/>
        </w:r>
        <w:r w:rsidRPr="00F11C4A">
          <w:rPr>
            <w:rFonts w:ascii="Arial" w:hAnsi="Arial" w:cs="Arial"/>
          </w:rPr>
          <w:instrText xml:space="preserve"> PAGE   \* MERGEFORMAT </w:instrText>
        </w:r>
        <w:r w:rsidRPr="00F11C4A">
          <w:rPr>
            <w:rFonts w:ascii="Arial" w:hAnsi="Arial" w:cs="Arial"/>
          </w:rPr>
          <w:fldChar w:fldCharType="separate"/>
        </w:r>
        <w:r w:rsidR="006B0050">
          <w:rPr>
            <w:rFonts w:ascii="Arial" w:hAnsi="Arial" w:cs="Arial"/>
            <w:noProof/>
          </w:rPr>
          <w:t>9</w:t>
        </w:r>
        <w:r w:rsidRPr="00F11C4A">
          <w:rPr>
            <w:rFonts w:ascii="Arial" w:hAnsi="Arial" w:cs="Arial"/>
            <w:noProof/>
          </w:rPr>
          <w:fldChar w:fldCharType="end"/>
        </w:r>
      </w:p>
    </w:sdtContent>
  </w:sdt>
  <w:p w14:paraId="73077F12" w14:textId="77777777" w:rsidR="00F11C4A" w:rsidRDefault="00F11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4AB"/>
    <w:multiLevelType w:val="hybridMultilevel"/>
    <w:tmpl w:val="0B6A4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26169"/>
    <w:multiLevelType w:val="hybridMultilevel"/>
    <w:tmpl w:val="7C7C3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E726F4"/>
    <w:multiLevelType w:val="hybridMultilevel"/>
    <w:tmpl w:val="7E0E8098"/>
    <w:lvl w:ilvl="0" w:tplc="A0904E9A">
      <w:start w:val="5"/>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E1F83"/>
    <w:multiLevelType w:val="hybridMultilevel"/>
    <w:tmpl w:val="3C2E3D2C"/>
    <w:lvl w:ilvl="0" w:tplc="A0904E9A">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7734E26"/>
    <w:multiLevelType w:val="hybridMultilevel"/>
    <w:tmpl w:val="9AD8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D7F00"/>
    <w:multiLevelType w:val="hybridMultilevel"/>
    <w:tmpl w:val="D610D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B0DC8"/>
    <w:multiLevelType w:val="hybridMultilevel"/>
    <w:tmpl w:val="B254E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75194"/>
    <w:multiLevelType w:val="hybridMultilevel"/>
    <w:tmpl w:val="631E0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7E396E"/>
    <w:multiLevelType w:val="hybridMultilevel"/>
    <w:tmpl w:val="623C3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C32E5B"/>
    <w:multiLevelType w:val="hybridMultilevel"/>
    <w:tmpl w:val="AB8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40D00"/>
    <w:multiLevelType w:val="hybridMultilevel"/>
    <w:tmpl w:val="C4E04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02384"/>
    <w:multiLevelType w:val="hybridMultilevel"/>
    <w:tmpl w:val="5C407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90625A"/>
    <w:multiLevelType w:val="hybridMultilevel"/>
    <w:tmpl w:val="A7C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46D0"/>
    <w:multiLevelType w:val="hybridMultilevel"/>
    <w:tmpl w:val="B25850CA"/>
    <w:lvl w:ilvl="0" w:tplc="1B120B4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71465"/>
    <w:multiLevelType w:val="hybridMultilevel"/>
    <w:tmpl w:val="5ACE2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977531"/>
    <w:multiLevelType w:val="hybridMultilevel"/>
    <w:tmpl w:val="6AC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5023C"/>
    <w:multiLevelType w:val="hybridMultilevel"/>
    <w:tmpl w:val="EA22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815739"/>
    <w:multiLevelType w:val="hybridMultilevel"/>
    <w:tmpl w:val="EECC892E"/>
    <w:lvl w:ilvl="0" w:tplc="1B120B46">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E3B37"/>
    <w:multiLevelType w:val="hybridMultilevel"/>
    <w:tmpl w:val="A380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44009"/>
    <w:multiLevelType w:val="hybridMultilevel"/>
    <w:tmpl w:val="D71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4"/>
  </w:num>
  <w:num w:numId="5">
    <w:abstractNumId w:val="9"/>
  </w:num>
  <w:num w:numId="6">
    <w:abstractNumId w:val="1"/>
  </w:num>
  <w:num w:numId="7">
    <w:abstractNumId w:val="8"/>
  </w:num>
  <w:num w:numId="8">
    <w:abstractNumId w:val="14"/>
  </w:num>
  <w:num w:numId="9">
    <w:abstractNumId w:val="0"/>
  </w:num>
  <w:num w:numId="10">
    <w:abstractNumId w:val="11"/>
  </w:num>
  <w:num w:numId="11">
    <w:abstractNumId w:val="6"/>
  </w:num>
  <w:num w:numId="12">
    <w:abstractNumId w:val="12"/>
  </w:num>
  <w:num w:numId="13">
    <w:abstractNumId w:val="10"/>
  </w:num>
  <w:num w:numId="14">
    <w:abstractNumId w:val="19"/>
  </w:num>
  <w:num w:numId="15">
    <w:abstractNumId w:val="2"/>
  </w:num>
  <w:num w:numId="16">
    <w:abstractNumId w:val="15"/>
  </w:num>
  <w:num w:numId="17">
    <w:abstractNumId w:val="17"/>
  </w:num>
  <w:num w:numId="18">
    <w:abstractNumId w:val="13"/>
  </w:num>
  <w:num w:numId="19">
    <w:abstractNumId w:val="18"/>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AF5"/>
    <w:rsid w:val="00000367"/>
    <w:rsid w:val="00002809"/>
    <w:rsid w:val="000125D1"/>
    <w:rsid w:val="0001531E"/>
    <w:rsid w:val="0001790C"/>
    <w:rsid w:val="00017FBC"/>
    <w:rsid w:val="00020A01"/>
    <w:rsid w:val="00023010"/>
    <w:rsid w:val="00023040"/>
    <w:rsid w:val="000264C2"/>
    <w:rsid w:val="00032920"/>
    <w:rsid w:val="00036494"/>
    <w:rsid w:val="000419D8"/>
    <w:rsid w:val="00045FC5"/>
    <w:rsid w:val="0004760B"/>
    <w:rsid w:val="00061A17"/>
    <w:rsid w:val="00071860"/>
    <w:rsid w:val="00073334"/>
    <w:rsid w:val="00083A20"/>
    <w:rsid w:val="0009130C"/>
    <w:rsid w:val="00095691"/>
    <w:rsid w:val="000A1636"/>
    <w:rsid w:val="000A432A"/>
    <w:rsid w:val="000A574D"/>
    <w:rsid w:val="000B1DE4"/>
    <w:rsid w:val="000B2953"/>
    <w:rsid w:val="000B72BC"/>
    <w:rsid w:val="000C2B55"/>
    <w:rsid w:val="000D11A7"/>
    <w:rsid w:val="000D383C"/>
    <w:rsid w:val="000E2D59"/>
    <w:rsid w:val="000E74D9"/>
    <w:rsid w:val="000F140E"/>
    <w:rsid w:val="000F2D27"/>
    <w:rsid w:val="00100D18"/>
    <w:rsid w:val="00100DDD"/>
    <w:rsid w:val="001068DB"/>
    <w:rsid w:val="001138B0"/>
    <w:rsid w:val="00114E4C"/>
    <w:rsid w:val="00121BC7"/>
    <w:rsid w:val="00130F76"/>
    <w:rsid w:val="001311B8"/>
    <w:rsid w:val="001330DE"/>
    <w:rsid w:val="00133693"/>
    <w:rsid w:val="00136BE3"/>
    <w:rsid w:val="00142D73"/>
    <w:rsid w:val="001443FE"/>
    <w:rsid w:val="00146905"/>
    <w:rsid w:val="00152656"/>
    <w:rsid w:val="001536DD"/>
    <w:rsid w:val="00153BB4"/>
    <w:rsid w:val="001636AF"/>
    <w:rsid w:val="00165F67"/>
    <w:rsid w:val="00172BAA"/>
    <w:rsid w:val="001807EC"/>
    <w:rsid w:val="00182D29"/>
    <w:rsid w:val="00196E70"/>
    <w:rsid w:val="00197A1B"/>
    <w:rsid w:val="001A05B1"/>
    <w:rsid w:val="001A2B98"/>
    <w:rsid w:val="001B346F"/>
    <w:rsid w:val="001B6C59"/>
    <w:rsid w:val="001C5F42"/>
    <w:rsid w:val="001C75E3"/>
    <w:rsid w:val="001E09A1"/>
    <w:rsid w:val="001F06ED"/>
    <w:rsid w:val="001F36AE"/>
    <w:rsid w:val="00201B6E"/>
    <w:rsid w:val="00205B4D"/>
    <w:rsid w:val="00220580"/>
    <w:rsid w:val="002224B2"/>
    <w:rsid w:val="002236FD"/>
    <w:rsid w:val="00223D2E"/>
    <w:rsid w:val="00231C9A"/>
    <w:rsid w:val="00235E29"/>
    <w:rsid w:val="002407C5"/>
    <w:rsid w:val="00242221"/>
    <w:rsid w:val="00250E62"/>
    <w:rsid w:val="002667CD"/>
    <w:rsid w:val="00270A70"/>
    <w:rsid w:val="00274EB7"/>
    <w:rsid w:val="00275E1E"/>
    <w:rsid w:val="002821A2"/>
    <w:rsid w:val="002919E1"/>
    <w:rsid w:val="0029674A"/>
    <w:rsid w:val="002A2620"/>
    <w:rsid w:val="002B09E7"/>
    <w:rsid w:val="002B1136"/>
    <w:rsid w:val="002B74AB"/>
    <w:rsid w:val="002C5F03"/>
    <w:rsid w:val="002C7C20"/>
    <w:rsid w:val="002E1706"/>
    <w:rsid w:val="002F09B6"/>
    <w:rsid w:val="002F133D"/>
    <w:rsid w:val="002F25B7"/>
    <w:rsid w:val="0032132A"/>
    <w:rsid w:val="00331E7C"/>
    <w:rsid w:val="00334283"/>
    <w:rsid w:val="003346EA"/>
    <w:rsid w:val="003370DE"/>
    <w:rsid w:val="003409BD"/>
    <w:rsid w:val="00342284"/>
    <w:rsid w:val="00352DF2"/>
    <w:rsid w:val="00352F8A"/>
    <w:rsid w:val="00366645"/>
    <w:rsid w:val="00372EE5"/>
    <w:rsid w:val="003769D6"/>
    <w:rsid w:val="00376F50"/>
    <w:rsid w:val="003B5AA7"/>
    <w:rsid w:val="003C1354"/>
    <w:rsid w:val="003D4E75"/>
    <w:rsid w:val="003D5AB8"/>
    <w:rsid w:val="003E015F"/>
    <w:rsid w:val="003E2843"/>
    <w:rsid w:val="003E422E"/>
    <w:rsid w:val="003F513F"/>
    <w:rsid w:val="0040097E"/>
    <w:rsid w:val="004216C1"/>
    <w:rsid w:val="004228D8"/>
    <w:rsid w:val="0042601A"/>
    <w:rsid w:val="00432BF8"/>
    <w:rsid w:val="0043676B"/>
    <w:rsid w:val="004367DA"/>
    <w:rsid w:val="00452DE7"/>
    <w:rsid w:val="00456858"/>
    <w:rsid w:val="00456D28"/>
    <w:rsid w:val="00457441"/>
    <w:rsid w:val="00461AE1"/>
    <w:rsid w:val="004675AF"/>
    <w:rsid w:val="00474030"/>
    <w:rsid w:val="00474E17"/>
    <w:rsid w:val="00475360"/>
    <w:rsid w:val="004811F2"/>
    <w:rsid w:val="00486214"/>
    <w:rsid w:val="00487E72"/>
    <w:rsid w:val="00496972"/>
    <w:rsid w:val="004B5B55"/>
    <w:rsid w:val="004C109B"/>
    <w:rsid w:val="004C46FF"/>
    <w:rsid w:val="004C786E"/>
    <w:rsid w:val="004D0100"/>
    <w:rsid w:val="004D0961"/>
    <w:rsid w:val="004E019E"/>
    <w:rsid w:val="004E35D7"/>
    <w:rsid w:val="004E69CB"/>
    <w:rsid w:val="004E69DE"/>
    <w:rsid w:val="004F350B"/>
    <w:rsid w:val="004F7F28"/>
    <w:rsid w:val="00500D25"/>
    <w:rsid w:val="005013A5"/>
    <w:rsid w:val="005031EC"/>
    <w:rsid w:val="00525142"/>
    <w:rsid w:val="00530A55"/>
    <w:rsid w:val="00533C3A"/>
    <w:rsid w:val="00543C50"/>
    <w:rsid w:val="00545B00"/>
    <w:rsid w:val="0055229F"/>
    <w:rsid w:val="005649FE"/>
    <w:rsid w:val="00570039"/>
    <w:rsid w:val="00571B08"/>
    <w:rsid w:val="005720D5"/>
    <w:rsid w:val="005772C2"/>
    <w:rsid w:val="00587606"/>
    <w:rsid w:val="00591340"/>
    <w:rsid w:val="005913D6"/>
    <w:rsid w:val="005936A9"/>
    <w:rsid w:val="005A7163"/>
    <w:rsid w:val="005B292A"/>
    <w:rsid w:val="005C2209"/>
    <w:rsid w:val="005C3B96"/>
    <w:rsid w:val="005C7A9B"/>
    <w:rsid w:val="005D5B05"/>
    <w:rsid w:val="005D7B5B"/>
    <w:rsid w:val="005E52A2"/>
    <w:rsid w:val="005F0278"/>
    <w:rsid w:val="005F7C02"/>
    <w:rsid w:val="00606ECB"/>
    <w:rsid w:val="00606F04"/>
    <w:rsid w:val="00607190"/>
    <w:rsid w:val="0061229E"/>
    <w:rsid w:val="00612ABB"/>
    <w:rsid w:val="0061706A"/>
    <w:rsid w:val="006205D6"/>
    <w:rsid w:val="00622264"/>
    <w:rsid w:val="0062491A"/>
    <w:rsid w:val="00656421"/>
    <w:rsid w:val="00663FD7"/>
    <w:rsid w:val="0066427B"/>
    <w:rsid w:val="006654FD"/>
    <w:rsid w:val="00675A0D"/>
    <w:rsid w:val="00695FD7"/>
    <w:rsid w:val="006B0050"/>
    <w:rsid w:val="006B29DA"/>
    <w:rsid w:val="006C1FF2"/>
    <w:rsid w:val="006C34E7"/>
    <w:rsid w:val="006D4971"/>
    <w:rsid w:val="006E5907"/>
    <w:rsid w:val="006E6393"/>
    <w:rsid w:val="006E6DBC"/>
    <w:rsid w:val="006F0847"/>
    <w:rsid w:val="006F10EC"/>
    <w:rsid w:val="00701766"/>
    <w:rsid w:val="00711770"/>
    <w:rsid w:val="0072060E"/>
    <w:rsid w:val="00727C43"/>
    <w:rsid w:val="007352F2"/>
    <w:rsid w:val="007601E3"/>
    <w:rsid w:val="0076291F"/>
    <w:rsid w:val="00771069"/>
    <w:rsid w:val="0077355F"/>
    <w:rsid w:val="0077502B"/>
    <w:rsid w:val="00776D01"/>
    <w:rsid w:val="00777F6F"/>
    <w:rsid w:val="0078488B"/>
    <w:rsid w:val="00785462"/>
    <w:rsid w:val="00791FD3"/>
    <w:rsid w:val="0079219D"/>
    <w:rsid w:val="007930FD"/>
    <w:rsid w:val="00793E79"/>
    <w:rsid w:val="007950FD"/>
    <w:rsid w:val="007A0393"/>
    <w:rsid w:val="007A4348"/>
    <w:rsid w:val="007A498E"/>
    <w:rsid w:val="007A4EF9"/>
    <w:rsid w:val="007B2DCC"/>
    <w:rsid w:val="007B6935"/>
    <w:rsid w:val="007C1A30"/>
    <w:rsid w:val="007C4212"/>
    <w:rsid w:val="007D4811"/>
    <w:rsid w:val="007D48AF"/>
    <w:rsid w:val="007D50AD"/>
    <w:rsid w:val="007D7EA5"/>
    <w:rsid w:val="007E4AFB"/>
    <w:rsid w:val="007E4D52"/>
    <w:rsid w:val="007F13CB"/>
    <w:rsid w:val="007F44C9"/>
    <w:rsid w:val="00800971"/>
    <w:rsid w:val="00804459"/>
    <w:rsid w:val="00804EA2"/>
    <w:rsid w:val="0081116F"/>
    <w:rsid w:val="008114A3"/>
    <w:rsid w:val="00812226"/>
    <w:rsid w:val="008277F0"/>
    <w:rsid w:val="00830889"/>
    <w:rsid w:val="00840645"/>
    <w:rsid w:val="00840C92"/>
    <w:rsid w:val="00841368"/>
    <w:rsid w:val="00842C5C"/>
    <w:rsid w:val="0085402F"/>
    <w:rsid w:val="00855AF5"/>
    <w:rsid w:val="00857D6C"/>
    <w:rsid w:val="00862403"/>
    <w:rsid w:val="008645E3"/>
    <w:rsid w:val="00865839"/>
    <w:rsid w:val="00865B3C"/>
    <w:rsid w:val="008740FE"/>
    <w:rsid w:val="0088099B"/>
    <w:rsid w:val="0088445D"/>
    <w:rsid w:val="008864F5"/>
    <w:rsid w:val="00887BC6"/>
    <w:rsid w:val="00887C2B"/>
    <w:rsid w:val="00891274"/>
    <w:rsid w:val="00891C0B"/>
    <w:rsid w:val="00892226"/>
    <w:rsid w:val="00894BA1"/>
    <w:rsid w:val="008958B2"/>
    <w:rsid w:val="008A0C17"/>
    <w:rsid w:val="008A46A8"/>
    <w:rsid w:val="008B596C"/>
    <w:rsid w:val="008B74FD"/>
    <w:rsid w:val="008C143B"/>
    <w:rsid w:val="008C7353"/>
    <w:rsid w:val="008D09A4"/>
    <w:rsid w:val="008E071A"/>
    <w:rsid w:val="008E2C3D"/>
    <w:rsid w:val="008E3E7A"/>
    <w:rsid w:val="008F18E5"/>
    <w:rsid w:val="00903A6C"/>
    <w:rsid w:val="009059BD"/>
    <w:rsid w:val="00905A2D"/>
    <w:rsid w:val="009259BC"/>
    <w:rsid w:val="00953034"/>
    <w:rsid w:val="00957D8A"/>
    <w:rsid w:val="009667BD"/>
    <w:rsid w:val="00970687"/>
    <w:rsid w:val="009741FF"/>
    <w:rsid w:val="0098097C"/>
    <w:rsid w:val="00985420"/>
    <w:rsid w:val="00987B33"/>
    <w:rsid w:val="00997499"/>
    <w:rsid w:val="009A05D2"/>
    <w:rsid w:val="009A4B23"/>
    <w:rsid w:val="009C76E9"/>
    <w:rsid w:val="009E3641"/>
    <w:rsid w:val="009E5337"/>
    <w:rsid w:val="009E75C0"/>
    <w:rsid w:val="009E7733"/>
    <w:rsid w:val="009F17B6"/>
    <w:rsid w:val="009F19A4"/>
    <w:rsid w:val="009F2EF1"/>
    <w:rsid w:val="00A036EF"/>
    <w:rsid w:val="00A127BE"/>
    <w:rsid w:val="00A12A75"/>
    <w:rsid w:val="00A14322"/>
    <w:rsid w:val="00A168DE"/>
    <w:rsid w:val="00A20073"/>
    <w:rsid w:val="00A20372"/>
    <w:rsid w:val="00A20B67"/>
    <w:rsid w:val="00A27534"/>
    <w:rsid w:val="00A35872"/>
    <w:rsid w:val="00A57A2B"/>
    <w:rsid w:val="00A6526C"/>
    <w:rsid w:val="00A70DA3"/>
    <w:rsid w:val="00A7234D"/>
    <w:rsid w:val="00A73FF9"/>
    <w:rsid w:val="00A860F6"/>
    <w:rsid w:val="00A94380"/>
    <w:rsid w:val="00A960DE"/>
    <w:rsid w:val="00A974E3"/>
    <w:rsid w:val="00AA0F75"/>
    <w:rsid w:val="00AB4752"/>
    <w:rsid w:val="00AC7149"/>
    <w:rsid w:val="00AD247E"/>
    <w:rsid w:val="00AD45ED"/>
    <w:rsid w:val="00AD6878"/>
    <w:rsid w:val="00AF72CC"/>
    <w:rsid w:val="00B05592"/>
    <w:rsid w:val="00B05C1E"/>
    <w:rsid w:val="00B107EE"/>
    <w:rsid w:val="00B131E1"/>
    <w:rsid w:val="00B24AB0"/>
    <w:rsid w:val="00B31B05"/>
    <w:rsid w:val="00B56F5C"/>
    <w:rsid w:val="00B6044F"/>
    <w:rsid w:val="00B664AB"/>
    <w:rsid w:val="00B70D0E"/>
    <w:rsid w:val="00B76D6E"/>
    <w:rsid w:val="00B779CA"/>
    <w:rsid w:val="00B93803"/>
    <w:rsid w:val="00B970FC"/>
    <w:rsid w:val="00BA05B5"/>
    <w:rsid w:val="00BA490F"/>
    <w:rsid w:val="00BA7583"/>
    <w:rsid w:val="00BB064C"/>
    <w:rsid w:val="00BC0FF6"/>
    <w:rsid w:val="00BC2FF5"/>
    <w:rsid w:val="00BC5372"/>
    <w:rsid w:val="00BC7D6B"/>
    <w:rsid w:val="00BD086D"/>
    <w:rsid w:val="00BD1775"/>
    <w:rsid w:val="00BD5AC6"/>
    <w:rsid w:val="00BD5C0B"/>
    <w:rsid w:val="00BE4F75"/>
    <w:rsid w:val="00BF63ED"/>
    <w:rsid w:val="00C03304"/>
    <w:rsid w:val="00C06E73"/>
    <w:rsid w:val="00C20A44"/>
    <w:rsid w:val="00C247D6"/>
    <w:rsid w:val="00C2574B"/>
    <w:rsid w:val="00C25DB0"/>
    <w:rsid w:val="00C31A61"/>
    <w:rsid w:val="00C33258"/>
    <w:rsid w:val="00C43C5E"/>
    <w:rsid w:val="00C5104F"/>
    <w:rsid w:val="00C511DA"/>
    <w:rsid w:val="00C52D0E"/>
    <w:rsid w:val="00C60A21"/>
    <w:rsid w:val="00C60E44"/>
    <w:rsid w:val="00C6451D"/>
    <w:rsid w:val="00C64FD1"/>
    <w:rsid w:val="00C65A97"/>
    <w:rsid w:val="00C67EA1"/>
    <w:rsid w:val="00C70936"/>
    <w:rsid w:val="00C74E71"/>
    <w:rsid w:val="00C75D90"/>
    <w:rsid w:val="00C76AB5"/>
    <w:rsid w:val="00C812CB"/>
    <w:rsid w:val="00CA1870"/>
    <w:rsid w:val="00CA1E40"/>
    <w:rsid w:val="00CA60E1"/>
    <w:rsid w:val="00CA6174"/>
    <w:rsid w:val="00CA62C3"/>
    <w:rsid w:val="00CB39F0"/>
    <w:rsid w:val="00CC1D61"/>
    <w:rsid w:val="00CE426F"/>
    <w:rsid w:val="00CF014F"/>
    <w:rsid w:val="00CF19E9"/>
    <w:rsid w:val="00CF6447"/>
    <w:rsid w:val="00D03470"/>
    <w:rsid w:val="00D04D15"/>
    <w:rsid w:val="00D13297"/>
    <w:rsid w:val="00D20975"/>
    <w:rsid w:val="00D255C8"/>
    <w:rsid w:val="00D3015E"/>
    <w:rsid w:val="00D328AE"/>
    <w:rsid w:val="00D53B69"/>
    <w:rsid w:val="00D60747"/>
    <w:rsid w:val="00D636AE"/>
    <w:rsid w:val="00D6413B"/>
    <w:rsid w:val="00D714EA"/>
    <w:rsid w:val="00D72597"/>
    <w:rsid w:val="00D809B8"/>
    <w:rsid w:val="00D83658"/>
    <w:rsid w:val="00D93333"/>
    <w:rsid w:val="00D95580"/>
    <w:rsid w:val="00DA3519"/>
    <w:rsid w:val="00DA56AF"/>
    <w:rsid w:val="00DB1757"/>
    <w:rsid w:val="00DB2F6B"/>
    <w:rsid w:val="00DC06B8"/>
    <w:rsid w:val="00DD4879"/>
    <w:rsid w:val="00DD4E2C"/>
    <w:rsid w:val="00DE0B3A"/>
    <w:rsid w:val="00DE35BB"/>
    <w:rsid w:val="00DE5B1F"/>
    <w:rsid w:val="00E00391"/>
    <w:rsid w:val="00E050BF"/>
    <w:rsid w:val="00E07616"/>
    <w:rsid w:val="00E10612"/>
    <w:rsid w:val="00E129EF"/>
    <w:rsid w:val="00E129F8"/>
    <w:rsid w:val="00E13A37"/>
    <w:rsid w:val="00E155E5"/>
    <w:rsid w:val="00E160EA"/>
    <w:rsid w:val="00E16347"/>
    <w:rsid w:val="00E16DED"/>
    <w:rsid w:val="00E17AB5"/>
    <w:rsid w:val="00E20858"/>
    <w:rsid w:val="00E212C6"/>
    <w:rsid w:val="00E23BC2"/>
    <w:rsid w:val="00E269DA"/>
    <w:rsid w:val="00E30138"/>
    <w:rsid w:val="00E326E2"/>
    <w:rsid w:val="00E47F81"/>
    <w:rsid w:val="00E50547"/>
    <w:rsid w:val="00E50805"/>
    <w:rsid w:val="00E51C07"/>
    <w:rsid w:val="00E5318E"/>
    <w:rsid w:val="00E537E6"/>
    <w:rsid w:val="00E64FA9"/>
    <w:rsid w:val="00E74744"/>
    <w:rsid w:val="00E8390C"/>
    <w:rsid w:val="00E84991"/>
    <w:rsid w:val="00E85F4A"/>
    <w:rsid w:val="00E90100"/>
    <w:rsid w:val="00E917DA"/>
    <w:rsid w:val="00E92492"/>
    <w:rsid w:val="00E94655"/>
    <w:rsid w:val="00EA605B"/>
    <w:rsid w:val="00EB037E"/>
    <w:rsid w:val="00EB05FD"/>
    <w:rsid w:val="00EB085F"/>
    <w:rsid w:val="00EB1668"/>
    <w:rsid w:val="00EB1D1F"/>
    <w:rsid w:val="00EB1F72"/>
    <w:rsid w:val="00EB5FBC"/>
    <w:rsid w:val="00EC5453"/>
    <w:rsid w:val="00ED0BAE"/>
    <w:rsid w:val="00ED30AF"/>
    <w:rsid w:val="00ED630A"/>
    <w:rsid w:val="00EF1F3E"/>
    <w:rsid w:val="00EF378C"/>
    <w:rsid w:val="00EF5D73"/>
    <w:rsid w:val="00EF6F24"/>
    <w:rsid w:val="00F02382"/>
    <w:rsid w:val="00F02AED"/>
    <w:rsid w:val="00F04B7B"/>
    <w:rsid w:val="00F05F8C"/>
    <w:rsid w:val="00F10C1A"/>
    <w:rsid w:val="00F11C4A"/>
    <w:rsid w:val="00F20AD0"/>
    <w:rsid w:val="00F213CF"/>
    <w:rsid w:val="00F21A8F"/>
    <w:rsid w:val="00F22506"/>
    <w:rsid w:val="00F254C6"/>
    <w:rsid w:val="00F33F3C"/>
    <w:rsid w:val="00F35EBD"/>
    <w:rsid w:val="00F527CD"/>
    <w:rsid w:val="00F54827"/>
    <w:rsid w:val="00F55DC8"/>
    <w:rsid w:val="00F65A6B"/>
    <w:rsid w:val="00F6657A"/>
    <w:rsid w:val="00F7174D"/>
    <w:rsid w:val="00F733EB"/>
    <w:rsid w:val="00F74310"/>
    <w:rsid w:val="00F753A2"/>
    <w:rsid w:val="00F9243B"/>
    <w:rsid w:val="00FA1A3C"/>
    <w:rsid w:val="00FB6BA0"/>
    <w:rsid w:val="00FB6FFE"/>
    <w:rsid w:val="00FC2B38"/>
    <w:rsid w:val="00FC5542"/>
    <w:rsid w:val="00FC5626"/>
    <w:rsid w:val="00FC6419"/>
    <w:rsid w:val="00FD6A8F"/>
    <w:rsid w:val="00FE03EB"/>
    <w:rsid w:val="00FE06EE"/>
    <w:rsid w:val="00FF684E"/>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7AF7"/>
  <w15:chartTrackingRefBased/>
  <w15:docId w15:val="{C5D4470F-D689-47E7-BB4E-19F7CC59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F5"/>
    <w:pPr>
      <w:spacing w:after="0" w:line="240" w:lineRule="auto"/>
    </w:pPr>
    <w:rPr>
      <w:lang w:val="en-GB" w:bidi="ar-SA"/>
    </w:rPr>
  </w:style>
  <w:style w:type="paragraph" w:styleId="Heading1">
    <w:name w:val="heading 1"/>
    <w:basedOn w:val="Normal"/>
    <w:link w:val="Heading1Char"/>
    <w:uiPriority w:val="9"/>
    <w:qFormat/>
    <w:rsid w:val="00894BA1"/>
    <w:pPr>
      <w:spacing w:before="100" w:beforeAutospacing="1" w:after="100" w:afterAutospacing="1"/>
      <w:outlineLvl w:val="0"/>
    </w:pPr>
    <w:rPr>
      <w:rFonts w:ascii="Times New Roman" w:eastAsia="Times New Roman" w:hAnsi="Times New Roman" w:cs="Times New Roman"/>
      <w:b/>
      <w:bCs/>
      <w:kern w:val="36"/>
      <w:sz w:val="48"/>
      <w:szCs w:val="48"/>
      <w:lang w:val="en-US" w:bidi="ta-IN"/>
    </w:rPr>
  </w:style>
  <w:style w:type="paragraph" w:styleId="Heading2">
    <w:name w:val="heading 2"/>
    <w:basedOn w:val="Normal"/>
    <w:next w:val="Normal"/>
    <w:link w:val="Heading2Char"/>
    <w:uiPriority w:val="9"/>
    <w:unhideWhenUsed/>
    <w:qFormat/>
    <w:rsid w:val="00E946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1B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6664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AF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5AF5"/>
    <w:pPr>
      <w:spacing w:before="100" w:beforeAutospacing="1" w:after="100" w:afterAutospacing="1"/>
    </w:pPr>
    <w:rPr>
      <w:rFonts w:ascii="Times New Roman" w:eastAsia="Times New Roman" w:hAnsi="Times New Roman" w:cs="Times New Roman"/>
      <w:sz w:val="24"/>
      <w:szCs w:val="24"/>
      <w:lang w:val="en-US" w:bidi="ta-IN"/>
    </w:rPr>
  </w:style>
  <w:style w:type="paragraph" w:styleId="ListParagraph">
    <w:name w:val="List Paragraph"/>
    <w:basedOn w:val="Normal"/>
    <w:uiPriority w:val="34"/>
    <w:qFormat/>
    <w:rsid w:val="00376F50"/>
    <w:pPr>
      <w:ind w:left="720"/>
      <w:contextualSpacing/>
    </w:pPr>
  </w:style>
  <w:style w:type="character" w:styleId="Hyperlink">
    <w:name w:val="Hyperlink"/>
    <w:basedOn w:val="DefaultParagraphFont"/>
    <w:uiPriority w:val="99"/>
    <w:semiHidden/>
    <w:unhideWhenUsed/>
    <w:rsid w:val="00C06E73"/>
    <w:rPr>
      <w:color w:val="0000FF"/>
      <w:u w:val="single"/>
    </w:rPr>
  </w:style>
  <w:style w:type="character" w:styleId="Emphasis">
    <w:name w:val="Emphasis"/>
    <w:basedOn w:val="DefaultParagraphFont"/>
    <w:uiPriority w:val="20"/>
    <w:qFormat/>
    <w:rsid w:val="00C06E73"/>
    <w:rPr>
      <w:i/>
      <w:iCs/>
    </w:rPr>
  </w:style>
  <w:style w:type="character" w:styleId="CommentReference">
    <w:name w:val="annotation reference"/>
    <w:basedOn w:val="DefaultParagraphFont"/>
    <w:uiPriority w:val="99"/>
    <w:semiHidden/>
    <w:unhideWhenUsed/>
    <w:rsid w:val="00F254C6"/>
    <w:rPr>
      <w:sz w:val="16"/>
      <w:szCs w:val="16"/>
    </w:rPr>
  </w:style>
  <w:style w:type="paragraph" w:styleId="CommentText">
    <w:name w:val="annotation text"/>
    <w:basedOn w:val="Normal"/>
    <w:link w:val="CommentTextChar"/>
    <w:uiPriority w:val="99"/>
    <w:unhideWhenUsed/>
    <w:rsid w:val="00F254C6"/>
    <w:rPr>
      <w:sz w:val="20"/>
      <w:szCs w:val="20"/>
    </w:rPr>
  </w:style>
  <w:style w:type="character" w:customStyle="1" w:styleId="CommentTextChar">
    <w:name w:val="Comment Text Char"/>
    <w:basedOn w:val="DefaultParagraphFont"/>
    <w:link w:val="CommentText"/>
    <w:uiPriority w:val="99"/>
    <w:rsid w:val="00F254C6"/>
    <w:rPr>
      <w:sz w:val="20"/>
      <w:szCs w:val="20"/>
      <w:lang w:val="en-GB" w:bidi="ar-SA"/>
    </w:rPr>
  </w:style>
  <w:style w:type="paragraph" w:styleId="CommentSubject">
    <w:name w:val="annotation subject"/>
    <w:basedOn w:val="CommentText"/>
    <w:next w:val="CommentText"/>
    <w:link w:val="CommentSubjectChar"/>
    <w:uiPriority w:val="99"/>
    <w:semiHidden/>
    <w:unhideWhenUsed/>
    <w:rsid w:val="00F254C6"/>
    <w:rPr>
      <w:b/>
      <w:bCs/>
    </w:rPr>
  </w:style>
  <w:style w:type="character" w:customStyle="1" w:styleId="CommentSubjectChar">
    <w:name w:val="Comment Subject Char"/>
    <w:basedOn w:val="CommentTextChar"/>
    <w:link w:val="CommentSubject"/>
    <w:uiPriority w:val="99"/>
    <w:semiHidden/>
    <w:rsid w:val="00F254C6"/>
    <w:rPr>
      <w:b/>
      <w:bCs/>
      <w:sz w:val="20"/>
      <w:szCs w:val="20"/>
      <w:lang w:val="en-GB" w:bidi="ar-SA"/>
    </w:rPr>
  </w:style>
  <w:style w:type="paragraph" w:styleId="BalloonText">
    <w:name w:val="Balloon Text"/>
    <w:basedOn w:val="Normal"/>
    <w:link w:val="BalloonTextChar"/>
    <w:uiPriority w:val="99"/>
    <w:semiHidden/>
    <w:unhideWhenUsed/>
    <w:rsid w:val="00F2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4C6"/>
    <w:rPr>
      <w:rFonts w:ascii="Segoe UI" w:hAnsi="Segoe UI" w:cs="Segoe UI"/>
      <w:sz w:val="18"/>
      <w:szCs w:val="18"/>
      <w:lang w:val="en-GB" w:bidi="ar-SA"/>
    </w:rPr>
  </w:style>
  <w:style w:type="character" w:customStyle="1" w:styleId="Heading1Char">
    <w:name w:val="Heading 1 Char"/>
    <w:basedOn w:val="DefaultParagraphFont"/>
    <w:link w:val="Heading1"/>
    <w:uiPriority w:val="9"/>
    <w:rsid w:val="00894BA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231C9A"/>
    <w:rPr>
      <w:color w:val="954F72" w:themeColor="followedHyperlink"/>
      <w:u w:val="single"/>
    </w:rPr>
  </w:style>
  <w:style w:type="character" w:customStyle="1" w:styleId="Heading3Char">
    <w:name w:val="Heading 3 Char"/>
    <w:basedOn w:val="DefaultParagraphFont"/>
    <w:link w:val="Heading3"/>
    <w:uiPriority w:val="9"/>
    <w:rsid w:val="00B31B05"/>
    <w:rPr>
      <w:rFonts w:asciiTheme="majorHAnsi" w:eastAsiaTheme="majorEastAsia" w:hAnsiTheme="majorHAnsi" w:cstheme="majorBidi"/>
      <w:color w:val="1F4D78" w:themeColor="accent1" w:themeShade="7F"/>
      <w:sz w:val="24"/>
      <w:szCs w:val="24"/>
      <w:lang w:val="en-GB" w:bidi="ar-SA"/>
    </w:rPr>
  </w:style>
  <w:style w:type="character" w:styleId="Strong">
    <w:name w:val="Strong"/>
    <w:basedOn w:val="DefaultParagraphFont"/>
    <w:uiPriority w:val="22"/>
    <w:qFormat/>
    <w:rsid w:val="00B31B05"/>
    <w:rPr>
      <w:b/>
      <w:bCs/>
    </w:rPr>
  </w:style>
  <w:style w:type="character" w:customStyle="1" w:styleId="articleheadline">
    <w:name w:val="article__headline"/>
    <w:basedOn w:val="DefaultParagraphFont"/>
    <w:rsid w:val="00220580"/>
  </w:style>
  <w:style w:type="paragraph" w:customStyle="1" w:styleId="articledescription">
    <w:name w:val="article__description"/>
    <w:basedOn w:val="Normal"/>
    <w:rsid w:val="00220580"/>
    <w:pPr>
      <w:spacing w:before="100" w:beforeAutospacing="1" w:after="100" w:afterAutospacing="1"/>
    </w:pPr>
    <w:rPr>
      <w:rFonts w:ascii="Times New Roman" w:eastAsia="Times New Roman" w:hAnsi="Times New Roman" w:cs="Times New Roman"/>
      <w:sz w:val="24"/>
      <w:szCs w:val="24"/>
      <w:lang w:val="en-US" w:bidi="ta-IN"/>
    </w:rPr>
  </w:style>
  <w:style w:type="character" w:customStyle="1" w:styleId="inline-clock">
    <w:name w:val="inline-clock"/>
    <w:basedOn w:val="DefaultParagraphFont"/>
    <w:rsid w:val="00E64FA9"/>
  </w:style>
  <w:style w:type="paragraph" w:customStyle="1" w:styleId="has-rte">
    <w:name w:val="has-rte"/>
    <w:basedOn w:val="Normal"/>
    <w:rsid w:val="00E94655"/>
    <w:pPr>
      <w:spacing w:before="100" w:beforeAutospacing="1" w:after="100" w:afterAutospacing="1"/>
    </w:pPr>
    <w:rPr>
      <w:rFonts w:ascii="Times New Roman" w:eastAsia="Times New Roman" w:hAnsi="Times New Roman" w:cs="Times New Roman"/>
      <w:sz w:val="24"/>
      <w:szCs w:val="24"/>
      <w:lang w:val="en-US" w:bidi="ta-IN"/>
    </w:rPr>
  </w:style>
  <w:style w:type="character" w:customStyle="1" w:styleId="Heading2Char">
    <w:name w:val="Heading 2 Char"/>
    <w:basedOn w:val="DefaultParagraphFont"/>
    <w:link w:val="Heading2"/>
    <w:uiPriority w:val="9"/>
    <w:rsid w:val="00E94655"/>
    <w:rPr>
      <w:rFonts w:asciiTheme="majorHAnsi" w:eastAsiaTheme="majorEastAsia" w:hAnsiTheme="majorHAnsi" w:cstheme="majorBidi"/>
      <w:color w:val="2E74B5" w:themeColor="accent1" w:themeShade="BF"/>
      <w:sz w:val="26"/>
      <w:szCs w:val="26"/>
      <w:lang w:val="en-GB" w:bidi="ar-SA"/>
    </w:rPr>
  </w:style>
  <w:style w:type="character" w:customStyle="1" w:styleId="Heading5Char">
    <w:name w:val="Heading 5 Char"/>
    <w:basedOn w:val="DefaultParagraphFont"/>
    <w:link w:val="Heading5"/>
    <w:uiPriority w:val="9"/>
    <w:semiHidden/>
    <w:rsid w:val="00366645"/>
    <w:rPr>
      <w:rFonts w:asciiTheme="majorHAnsi" w:eastAsiaTheme="majorEastAsia" w:hAnsiTheme="majorHAnsi" w:cstheme="majorBidi"/>
      <w:color w:val="2E74B5" w:themeColor="accent1" w:themeShade="BF"/>
      <w:lang w:val="en-GB" w:bidi="ar-SA"/>
    </w:rPr>
  </w:style>
  <w:style w:type="character" w:customStyle="1" w:styleId="article-classifiergap">
    <w:name w:val="article-classifier__gap"/>
    <w:basedOn w:val="DefaultParagraphFont"/>
    <w:rsid w:val="009F17B6"/>
  </w:style>
  <w:style w:type="paragraph" w:styleId="Header">
    <w:name w:val="header"/>
    <w:basedOn w:val="Normal"/>
    <w:link w:val="HeaderChar"/>
    <w:uiPriority w:val="99"/>
    <w:unhideWhenUsed/>
    <w:rsid w:val="008C143B"/>
    <w:pPr>
      <w:tabs>
        <w:tab w:val="center" w:pos="4680"/>
        <w:tab w:val="right" w:pos="9360"/>
      </w:tabs>
    </w:pPr>
  </w:style>
  <w:style w:type="character" w:customStyle="1" w:styleId="HeaderChar">
    <w:name w:val="Header Char"/>
    <w:basedOn w:val="DefaultParagraphFont"/>
    <w:link w:val="Header"/>
    <w:uiPriority w:val="99"/>
    <w:rsid w:val="008C143B"/>
    <w:rPr>
      <w:lang w:val="en-GB" w:bidi="ar-SA"/>
    </w:rPr>
  </w:style>
  <w:style w:type="paragraph" w:styleId="Footer">
    <w:name w:val="footer"/>
    <w:basedOn w:val="Normal"/>
    <w:link w:val="FooterChar"/>
    <w:uiPriority w:val="99"/>
    <w:unhideWhenUsed/>
    <w:rsid w:val="008C143B"/>
    <w:pPr>
      <w:tabs>
        <w:tab w:val="center" w:pos="4680"/>
        <w:tab w:val="right" w:pos="9360"/>
      </w:tabs>
    </w:pPr>
  </w:style>
  <w:style w:type="character" w:customStyle="1" w:styleId="FooterChar">
    <w:name w:val="Footer Char"/>
    <w:basedOn w:val="DefaultParagraphFont"/>
    <w:link w:val="Footer"/>
    <w:uiPriority w:val="99"/>
    <w:rsid w:val="008C143B"/>
    <w:rPr>
      <w:lang w:val="en-GB" w:bidi="ar-SA"/>
    </w:rPr>
  </w:style>
  <w:style w:type="paragraph" w:customStyle="1" w:styleId="story-bodyintroduction">
    <w:name w:val="story-body__introduction"/>
    <w:basedOn w:val="Normal"/>
    <w:rsid w:val="000A574D"/>
    <w:pPr>
      <w:spacing w:before="100" w:beforeAutospacing="1" w:after="100" w:afterAutospacing="1"/>
    </w:pPr>
    <w:rPr>
      <w:rFonts w:ascii="Times New Roman" w:eastAsia="Times New Roman" w:hAnsi="Times New Roman" w:cs="Times New Roman"/>
      <w:sz w:val="24"/>
      <w:szCs w:val="24"/>
      <w:lang w:val="en-US" w:bidi="ta-IN"/>
    </w:rPr>
  </w:style>
  <w:style w:type="paragraph" w:styleId="FootnoteText">
    <w:name w:val="footnote text"/>
    <w:basedOn w:val="Normal"/>
    <w:link w:val="FootnoteTextChar"/>
    <w:uiPriority w:val="99"/>
    <w:semiHidden/>
    <w:unhideWhenUsed/>
    <w:rsid w:val="006E6DBC"/>
    <w:rPr>
      <w:sz w:val="20"/>
      <w:szCs w:val="20"/>
    </w:rPr>
  </w:style>
  <w:style w:type="character" w:customStyle="1" w:styleId="FootnoteTextChar">
    <w:name w:val="Footnote Text Char"/>
    <w:basedOn w:val="DefaultParagraphFont"/>
    <w:link w:val="FootnoteText"/>
    <w:uiPriority w:val="99"/>
    <w:semiHidden/>
    <w:rsid w:val="006E6DBC"/>
    <w:rPr>
      <w:sz w:val="20"/>
      <w:szCs w:val="20"/>
      <w:lang w:val="en-GB" w:bidi="ar-SA"/>
    </w:rPr>
  </w:style>
  <w:style w:type="character" w:styleId="FootnoteReference">
    <w:name w:val="footnote reference"/>
    <w:basedOn w:val="DefaultParagraphFont"/>
    <w:uiPriority w:val="99"/>
    <w:semiHidden/>
    <w:unhideWhenUsed/>
    <w:rsid w:val="006E6DBC"/>
    <w:rPr>
      <w:vertAlign w:val="superscript"/>
    </w:rPr>
  </w:style>
  <w:style w:type="paragraph" w:styleId="NoSpacing">
    <w:name w:val="No Spacing"/>
    <w:uiPriority w:val="1"/>
    <w:qFormat/>
    <w:rsid w:val="006E6DBC"/>
    <w:pPr>
      <w:spacing w:after="0" w:line="240" w:lineRule="auto"/>
    </w:pPr>
    <w:rPr>
      <w:lang w:val="en-GB" w:bidi="ar-SA"/>
    </w:rPr>
  </w:style>
  <w:style w:type="paragraph" w:styleId="Revision">
    <w:name w:val="Revision"/>
    <w:hidden/>
    <w:uiPriority w:val="99"/>
    <w:semiHidden/>
    <w:rsid w:val="00E155E5"/>
    <w:pPr>
      <w:spacing w:after="0" w:line="240" w:lineRule="auto"/>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26">
      <w:bodyDiv w:val="1"/>
      <w:marLeft w:val="0"/>
      <w:marRight w:val="0"/>
      <w:marTop w:val="0"/>
      <w:marBottom w:val="0"/>
      <w:divBdr>
        <w:top w:val="none" w:sz="0" w:space="0" w:color="auto"/>
        <w:left w:val="none" w:sz="0" w:space="0" w:color="auto"/>
        <w:bottom w:val="none" w:sz="0" w:space="0" w:color="auto"/>
        <w:right w:val="none" w:sz="0" w:space="0" w:color="auto"/>
      </w:divBdr>
    </w:div>
    <w:div w:id="123042950">
      <w:bodyDiv w:val="1"/>
      <w:marLeft w:val="0"/>
      <w:marRight w:val="0"/>
      <w:marTop w:val="0"/>
      <w:marBottom w:val="0"/>
      <w:divBdr>
        <w:top w:val="none" w:sz="0" w:space="0" w:color="auto"/>
        <w:left w:val="none" w:sz="0" w:space="0" w:color="auto"/>
        <w:bottom w:val="none" w:sz="0" w:space="0" w:color="auto"/>
        <w:right w:val="none" w:sz="0" w:space="0" w:color="auto"/>
      </w:divBdr>
    </w:div>
    <w:div w:id="131674820">
      <w:bodyDiv w:val="1"/>
      <w:marLeft w:val="0"/>
      <w:marRight w:val="0"/>
      <w:marTop w:val="0"/>
      <w:marBottom w:val="0"/>
      <w:divBdr>
        <w:top w:val="none" w:sz="0" w:space="0" w:color="auto"/>
        <w:left w:val="none" w:sz="0" w:space="0" w:color="auto"/>
        <w:bottom w:val="none" w:sz="0" w:space="0" w:color="auto"/>
        <w:right w:val="none" w:sz="0" w:space="0" w:color="auto"/>
      </w:divBdr>
    </w:div>
    <w:div w:id="133766150">
      <w:bodyDiv w:val="1"/>
      <w:marLeft w:val="0"/>
      <w:marRight w:val="0"/>
      <w:marTop w:val="0"/>
      <w:marBottom w:val="0"/>
      <w:divBdr>
        <w:top w:val="none" w:sz="0" w:space="0" w:color="auto"/>
        <w:left w:val="none" w:sz="0" w:space="0" w:color="auto"/>
        <w:bottom w:val="none" w:sz="0" w:space="0" w:color="auto"/>
        <w:right w:val="none" w:sz="0" w:space="0" w:color="auto"/>
      </w:divBdr>
    </w:div>
    <w:div w:id="164587933">
      <w:bodyDiv w:val="1"/>
      <w:marLeft w:val="0"/>
      <w:marRight w:val="0"/>
      <w:marTop w:val="0"/>
      <w:marBottom w:val="0"/>
      <w:divBdr>
        <w:top w:val="none" w:sz="0" w:space="0" w:color="auto"/>
        <w:left w:val="none" w:sz="0" w:space="0" w:color="auto"/>
        <w:bottom w:val="none" w:sz="0" w:space="0" w:color="auto"/>
        <w:right w:val="none" w:sz="0" w:space="0" w:color="auto"/>
      </w:divBdr>
      <w:divsChild>
        <w:div w:id="710425417">
          <w:marLeft w:val="0"/>
          <w:marRight w:val="0"/>
          <w:marTop w:val="0"/>
          <w:marBottom w:val="0"/>
          <w:divBdr>
            <w:top w:val="none" w:sz="0" w:space="0" w:color="auto"/>
            <w:left w:val="none" w:sz="0" w:space="0" w:color="auto"/>
            <w:bottom w:val="none" w:sz="0" w:space="0" w:color="auto"/>
            <w:right w:val="none" w:sz="0" w:space="0" w:color="auto"/>
          </w:divBdr>
          <w:divsChild>
            <w:div w:id="7268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651">
      <w:bodyDiv w:val="1"/>
      <w:marLeft w:val="0"/>
      <w:marRight w:val="0"/>
      <w:marTop w:val="0"/>
      <w:marBottom w:val="0"/>
      <w:divBdr>
        <w:top w:val="none" w:sz="0" w:space="0" w:color="auto"/>
        <w:left w:val="none" w:sz="0" w:space="0" w:color="auto"/>
        <w:bottom w:val="none" w:sz="0" w:space="0" w:color="auto"/>
        <w:right w:val="none" w:sz="0" w:space="0" w:color="auto"/>
      </w:divBdr>
    </w:div>
    <w:div w:id="172183798">
      <w:bodyDiv w:val="1"/>
      <w:marLeft w:val="0"/>
      <w:marRight w:val="0"/>
      <w:marTop w:val="0"/>
      <w:marBottom w:val="0"/>
      <w:divBdr>
        <w:top w:val="none" w:sz="0" w:space="0" w:color="auto"/>
        <w:left w:val="none" w:sz="0" w:space="0" w:color="auto"/>
        <w:bottom w:val="none" w:sz="0" w:space="0" w:color="auto"/>
        <w:right w:val="none" w:sz="0" w:space="0" w:color="auto"/>
      </w:divBdr>
      <w:divsChild>
        <w:div w:id="786697951">
          <w:marLeft w:val="0"/>
          <w:marRight w:val="0"/>
          <w:marTop w:val="0"/>
          <w:marBottom w:val="0"/>
          <w:divBdr>
            <w:top w:val="none" w:sz="0" w:space="0" w:color="auto"/>
            <w:left w:val="none" w:sz="0" w:space="0" w:color="auto"/>
            <w:bottom w:val="none" w:sz="0" w:space="0" w:color="auto"/>
            <w:right w:val="none" w:sz="0" w:space="0" w:color="auto"/>
          </w:divBdr>
        </w:div>
      </w:divsChild>
    </w:div>
    <w:div w:id="209417255">
      <w:bodyDiv w:val="1"/>
      <w:marLeft w:val="0"/>
      <w:marRight w:val="0"/>
      <w:marTop w:val="0"/>
      <w:marBottom w:val="0"/>
      <w:divBdr>
        <w:top w:val="none" w:sz="0" w:space="0" w:color="auto"/>
        <w:left w:val="none" w:sz="0" w:space="0" w:color="auto"/>
        <w:bottom w:val="none" w:sz="0" w:space="0" w:color="auto"/>
        <w:right w:val="none" w:sz="0" w:space="0" w:color="auto"/>
      </w:divBdr>
    </w:div>
    <w:div w:id="286006168">
      <w:bodyDiv w:val="1"/>
      <w:marLeft w:val="0"/>
      <w:marRight w:val="0"/>
      <w:marTop w:val="0"/>
      <w:marBottom w:val="0"/>
      <w:divBdr>
        <w:top w:val="none" w:sz="0" w:space="0" w:color="auto"/>
        <w:left w:val="none" w:sz="0" w:space="0" w:color="auto"/>
        <w:bottom w:val="none" w:sz="0" w:space="0" w:color="auto"/>
        <w:right w:val="none" w:sz="0" w:space="0" w:color="auto"/>
      </w:divBdr>
    </w:div>
    <w:div w:id="378408002">
      <w:bodyDiv w:val="1"/>
      <w:marLeft w:val="0"/>
      <w:marRight w:val="0"/>
      <w:marTop w:val="0"/>
      <w:marBottom w:val="0"/>
      <w:divBdr>
        <w:top w:val="none" w:sz="0" w:space="0" w:color="auto"/>
        <w:left w:val="none" w:sz="0" w:space="0" w:color="auto"/>
        <w:bottom w:val="none" w:sz="0" w:space="0" w:color="auto"/>
        <w:right w:val="none" w:sz="0" w:space="0" w:color="auto"/>
      </w:divBdr>
    </w:div>
    <w:div w:id="403799505">
      <w:bodyDiv w:val="1"/>
      <w:marLeft w:val="0"/>
      <w:marRight w:val="0"/>
      <w:marTop w:val="0"/>
      <w:marBottom w:val="0"/>
      <w:divBdr>
        <w:top w:val="none" w:sz="0" w:space="0" w:color="auto"/>
        <w:left w:val="none" w:sz="0" w:space="0" w:color="auto"/>
        <w:bottom w:val="none" w:sz="0" w:space="0" w:color="auto"/>
        <w:right w:val="none" w:sz="0" w:space="0" w:color="auto"/>
      </w:divBdr>
    </w:div>
    <w:div w:id="465125881">
      <w:bodyDiv w:val="1"/>
      <w:marLeft w:val="0"/>
      <w:marRight w:val="0"/>
      <w:marTop w:val="0"/>
      <w:marBottom w:val="0"/>
      <w:divBdr>
        <w:top w:val="none" w:sz="0" w:space="0" w:color="auto"/>
        <w:left w:val="none" w:sz="0" w:space="0" w:color="auto"/>
        <w:bottom w:val="none" w:sz="0" w:space="0" w:color="auto"/>
        <w:right w:val="none" w:sz="0" w:space="0" w:color="auto"/>
      </w:divBdr>
    </w:div>
    <w:div w:id="555238138">
      <w:bodyDiv w:val="1"/>
      <w:marLeft w:val="0"/>
      <w:marRight w:val="0"/>
      <w:marTop w:val="0"/>
      <w:marBottom w:val="0"/>
      <w:divBdr>
        <w:top w:val="none" w:sz="0" w:space="0" w:color="auto"/>
        <w:left w:val="none" w:sz="0" w:space="0" w:color="auto"/>
        <w:bottom w:val="none" w:sz="0" w:space="0" w:color="auto"/>
        <w:right w:val="none" w:sz="0" w:space="0" w:color="auto"/>
      </w:divBdr>
    </w:div>
    <w:div w:id="562568309">
      <w:bodyDiv w:val="1"/>
      <w:marLeft w:val="0"/>
      <w:marRight w:val="0"/>
      <w:marTop w:val="0"/>
      <w:marBottom w:val="0"/>
      <w:divBdr>
        <w:top w:val="none" w:sz="0" w:space="0" w:color="auto"/>
        <w:left w:val="none" w:sz="0" w:space="0" w:color="auto"/>
        <w:bottom w:val="none" w:sz="0" w:space="0" w:color="auto"/>
        <w:right w:val="none" w:sz="0" w:space="0" w:color="auto"/>
      </w:divBdr>
    </w:div>
    <w:div w:id="709695508">
      <w:bodyDiv w:val="1"/>
      <w:marLeft w:val="0"/>
      <w:marRight w:val="0"/>
      <w:marTop w:val="0"/>
      <w:marBottom w:val="0"/>
      <w:divBdr>
        <w:top w:val="none" w:sz="0" w:space="0" w:color="auto"/>
        <w:left w:val="none" w:sz="0" w:space="0" w:color="auto"/>
        <w:bottom w:val="none" w:sz="0" w:space="0" w:color="auto"/>
        <w:right w:val="none" w:sz="0" w:space="0" w:color="auto"/>
      </w:divBdr>
    </w:div>
    <w:div w:id="714932603">
      <w:bodyDiv w:val="1"/>
      <w:marLeft w:val="0"/>
      <w:marRight w:val="0"/>
      <w:marTop w:val="0"/>
      <w:marBottom w:val="0"/>
      <w:divBdr>
        <w:top w:val="none" w:sz="0" w:space="0" w:color="auto"/>
        <w:left w:val="none" w:sz="0" w:space="0" w:color="auto"/>
        <w:bottom w:val="none" w:sz="0" w:space="0" w:color="auto"/>
        <w:right w:val="none" w:sz="0" w:space="0" w:color="auto"/>
      </w:divBdr>
    </w:div>
    <w:div w:id="746921355">
      <w:bodyDiv w:val="1"/>
      <w:marLeft w:val="0"/>
      <w:marRight w:val="0"/>
      <w:marTop w:val="0"/>
      <w:marBottom w:val="0"/>
      <w:divBdr>
        <w:top w:val="none" w:sz="0" w:space="0" w:color="auto"/>
        <w:left w:val="none" w:sz="0" w:space="0" w:color="auto"/>
        <w:bottom w:val="none" w:sz="0" w:space="0" w:color="auto"/>
        <w:right w:val="none" w:sz="0" w:space="0" w:color="auto"/>
      </w:divBdr>
    </w:div>
    <w:div w:id="779372276">
      <w:bodyDiv w:val="1"/>
      <w:marLeft w:val="0"/>
      <w:marRight w:val="0"/>
      <w:marTop w:val="0"/>
      <w:marBottom w:val="0"/>
      <w:divBdr>
        <w:top w:val="none" w:sz="0" w:space="0" w:color="auto"/>
        <w:left w:val="none" w:sz="0" w:space="0" w:color="auto"/>
        <w:bottom w:val="none" w:sz="0" w:space="0" w:color="auto"/>
        <w:right w:val="none" w:sz="0" w:space="0" w:color="auto"/>
      </w:divBdr>
    </w:div>
    <w:div w:id="795678421">
      <w:bodyDiv w:val="1"/>
      <w:marLeft w:val="0"/>
      <w:marRight w:val="0"/>
      <w:marTop w:val="0"/>
      <w:marBottom w:val="0"/>
      <w:divBdr>
        <w:top w:val="none" w:sz="0" w:space="0" w:color="auto"/>
        <w:left w:val="none" w:sz="0" w:space="0" w:color="auto"/>
        <w:bottom w:val="none" w:sz="0" w:space="0" w:color="auto"/>
        <w:right w:val="none" w:sz="0" w:space="0" w:color="auto"/>
      </w:divBdr>
    </w:div>
    <w:div w:id="814177589">
      <w:bodyDiv w:val="1"/>
      <w:marLeft w:val="0"/>
      <w:marRight w:val="0"/>
      <w:marTop w:val="0"/>
      <w:marBottom w:val="0"/>
      <w:divBdr>
        <w:top w:val="none" w:sz="0" w:space="0" w:color="auto"/>
        <w:left w:val="none" w:sz="0" w:space="0" w:color="auto"/>
        <w:bottom w:val="none" w:sz="0" w:space="0" w:color="auto"/>
        <w:right w:val="none" w:sz="0" w:space="0" w:color="auto"/>
      </w:divBdr>
    </w:div>
    <w:div w:id="890044463">
      <w:bodyDiv w:val="1"/>
      <w:marLeft w:val="0"/>
      <w:marRight w:val="0"/>
      <w:marTop w:val="0"/>
      <w:marBottom w:val="0"/>
      <w:divBdr>
        <w:top w:val="none" w:sz="0" w:space="0" w:color="auto"/>
        <w:left w:val="none" w:sz="0" w:space="0" w:color="auto"/>
        <w:bottom w:val="none" w:sz="0" w:space="0" w:color="auto"/>
        <w:right w:val="none" w:sz="0" w:space="0" w:color="auto"/>
      </w:divBdr>
    </w:div>
    <w:div w:id="904686822">
      <w:bodyDiv w:val="1"/>
      <w:marLeft w:val="0"/>
      <w:marRight w:val="0"/>
      <w:marTop w:val="0"/>
      <w:marBottom w:val="0"/>
      <w:divBdr>
        <w:top w:val="none" w:sz="0" w:space="0" w:color="auto"/>
        <w:left w:val="none" w:sz="0" w:space="0" w:color="auto"/>
        <w:bottom w:val="none" w:sz="0" w:space="0" w:color="auto"/>
        <w:right w:val="none" w:sz="0" w:space="0" w:color="auto"/>
      </w:divBdr>
    </w:div>
    <w:div w:id="913125188">
      <w:bodyDiv w:val="1"/>
      <w:marLeft w:val="0"/>
      <w:marRight w:val="0"/>
      <w:marTop w:val="0"/>
      <w:marBottom w:val="0"/>
      <w:divBdr>
        <w:top w:val="none" w:sz="0" w:space="0" w:color="auto"/>
        <w:left w:val="none" w:sz="0" w:space="0" w:color="auto"/>
        <w:bottom w:val="none" w:sz="0" w:space="0" w:color="auto"/>
        <w:right w:val="none" w:sz="0" w:space="0" w:color="auto"/>
      </w:divBdr>
    </w:div>
    <w:div w:id="951133656">
      <w:bodyDiv w:val="1"/>
      <w:marLeft w:val="0"/>
      <w:marRight w:val="0"/>
      <w:marTop w:val="0"/>
      <w:marBottom w:val="0"/>
      <w:divBdr>
        <w:top w:val="none" w:sz="0" w:space="0" w:color="auto"/>
        <w:left w:val="none" w:sz="0" w:space="0" w:color="auto"/>
        <w:bottom w:val="none" w:sz="0" w:space="0" w:color="auto"/>
        <w:right w:val="none" w:sz="0" w:space="0" w:color="auto"/>
      </w:divBdr>
    </w:div>
    <w:div w:id="1039814534">
      <w:bodyDiv w:val="1"/>
      <w:marLeft w:val="0"/>
      <w:marRight w:val="0"/>
      <w:marTop w:val="0"/>
      <w:marBottom w:val="0"/>
      <w:divBdr>
        <w:top w:val="none" w:sz="0" w:space="0" w:color="auto"/>
        <w:left w:val="none" w:sz="0" w:space="0" w:color="auto"/>
        <w:bottom w:val="none" w:sz="0" w:space="0" w:color="auto"/>
        <w:right w:val="none" w:sz="0" w:space="0" w:color="auto"/>
      </w:divBdr>
      <w:divsChild>
        <w:div w:id="150871247">
          <w:marLeft w:val="0"/>
          <w:marRight w:val="0"/>
          <w:marTop w:val="0"/>
          <w:marBottom w:val="0"/>
          <w:divBdr>
            <w:top w:val="none" w:sz="0" w:space="0" w:color="auto"/>
            <w:left w:val="none" w:sz="0" w:space="0" w:color="auto"/>
            <w:bottom w:val="none" w:sz="0" w:space="0" w:color="auto"/>
            <w:right w:val="none" w:sz="0" w:space="0" w:color="auto"/>
          </w:divBdr>
        </w:div>
      </w:divsChild>
    </w:div>
    <w:div w:id="1103110346">
      <w:bodyDiv w:val="1"/>
      <w:marLeft w:val="0"/>
      <w:marRight w:val="0"/>
      <w:marTop w:val="0"/>
      <w:marBottom w:val="0"/>
      <w:divBdr>
        <w:top w:val="none" w:sz="0" w:space="0" w:color="auto"/>
        <w:left w:val="none" w:sz="0" w:space="0" w:color="auto"/>
        <w:bottom w:val="none" w:sz="0" w:space="0" w:color="auto"/>
        <w:right w:val="none" w:sz="0" w:space="0" w:color="auto"/>
      </w:divBdr>
      <w:divsChild>
        <w:div w:id="1883666074">
          <w:marLeft w:val="0"/>
          <w:marRight w:val="0"/>
          <w:marTop w:val="0"/>
          <w:marBottom w:val="180"/>
          <w:divBdr>
            <w:top w:val="none" w:sz="0" w:space="0" w:color="auto"/>
            <w:left w:val="none" w:sz="0" w:space="0" w:color="auto"/>
            <w:bottom w:val="none" w:sz="0" w:space="0" w:color="auto"/>
            <w:right w:val="none" w:sz="0" w:space="0" w:color="auto"/>
          </w:divBdr>
        </w:div>
        <w:div w:id="514227667">
          <w:marLeft w:val="0"/>
          <w:marRight w:val="0"/>
          <w:marTop w:val="0"/>
          <w:marBottom w:val="360"/>
          <w:divBdr>
            <w:top w:val="none" w:sz="0" w:space="0" w:color="auto"/>
            <w:left w:val="none" w:sz="0" w:space="0" w:color="auto"/>
            <w:bottom w:val="none" w:sz="0" w:space="0" w:color="auto"/>
            <w:right w:val="none" w:sz="0" w:space="0" w:color="auto"/>
          </w:divBdr>
        </w:div>
      </w:divsChild>
    </w:div>
    <w:div w:id="1114637437">
      <w:bodyDiv w:val="1"/>
      <w:marLeft w:val="0"/>
      <w:marRight w:val="0"/>
      <w:marTop w:val="0"/>
      <w:marBottom w:val="0"/>
      <w:divBdr>
        <w:top w:val="none" w:sz="0" w:space="0" w:color="auto"/>
        <w:left w:val="none" w:sz="0" w:space="0" w:color="auto"/>
        <w:bottom w:val="none" w:sz="0" w:space="0" w:color="auto"/>
        <w:right w:val="none" w:sz="0" w:space="0" w:color="auto"/>
      </w:divBdr>
      <w:divsChild>
        <w:div w:id="1187597836">
          <w:marLeft w:val="0"/>
          <w:marRight w:val="0"/>
          <w:marTop w:val="0"/>
          <w:marBottom w:val="0"/>
          <w:divBdr>
            <w:top w:val="none" w:sz="0" w:space="0" w:color="auto"/>
            <w:left w:val="none" w:sz="0" w:space="0" w:color="auto"/>
            <w:bottom w:val="none" w:sz="0" w:space="0" w:color="auto"/>
            <w:right w:val="none" w:sz="0" w:space="0" w:color="auto"/>
          </w:divBdr>
        </w:div>
      </w:divsChild>
    </w:div>
    <w:div w:id="1136609753">
      <w:bodyDiv w:val="1"/>
      <w:marLeft w:val="0"/>
      <w:marRight w:val="0"/>
      <w:marTop w:val="0"/>
      <w:marBottom w:val="0"/>
      <w:divBdr>
        <w:top w:val="none" w:sz="0" w:space="0" w:color="auto"/>
        <w:left w:val="none" w:sz="0" w:space="0" w:color="auto"/>
        <w:bottom w:val="none" w:sz="0" w:space="0" w:color="auto"/>
        <w:right w:val="none" w:sz="0" w:space="0" w:color="auto"/>
      </w:divBdr>
    </w:div>
    <w:div w:id="1170219818">
      <w:bodyDiv w:val="1"/>
      <w:marLeft w:val="0"/>
      <w:marRight w:val="0"/>
      <w:marTop w:val="0"/>
      <w:marBottom w:val="0"/>
      <w:divBdr>
        <w:top w:val="none" w:sz="0" w:space="0" w:color="auto"/>
        <w:left w:val="none" w:sz="0" w:space="0" w:color="auto"/>
        <w:bottom w:val="none" w:sz="0" w:space="0" w:color="auto"/>
        <w:right w:val="none" w:sz="0" w:space="0" w:color="auto"/>
      </w:divBdr>
    </w:div>
    <w:div w:id="1186096664">
      <w:bodyDiv w:val="1"/>
      <w:marLeft w:val="0"/>
      <w:marRight w:val="0"/>
      <w:marTop w:val="0"/>
      <w:marBottom w:val="0"/>
      <w:divBdr>
        <w:top w:val="none" w:sz="0" w:space="0" w:color="auto"/>
        <w:left w:val="none" w:sz="0" w:space="0" w:color="auto"/>
        <w:bottom w:val="none" w:sz="0" w:space="0" w:color="auto"/>
        <w:right w:val="none" w:sz="0" w:space="0" w:color="auto"/>
      </w:divBdr>
      <w:divsChild>
        <w:div w:id="89936203">
          <w:marLeft w:val="0"/>
          <w:marRight w:val="0"/>
          <w:marTop w:val="0"/>
          <w:marBottom w:val="0"/>
          <w:divBdr>
            <w:top w:val="none" w:sz="0" w:space="0" w:color="auto"/>
            <w:left w:val="none" w:sz="0" w:space="0" w:color="auto"/>
            <w:bottom w:val="none" w:sz="0" w:space="0" w:color="auto"/>
            <w:right w:val="none" w:sz="0" w:space="0" w:color="auto"/>
          </w:divBdr>
        </w:div>
      </w:divsChild>
    </w:div>
    <w:div w:id="1215701540">
      <w:bodyDiv w:val="1"/>
      <w:marLeft w:val="0"/>
      <w:marRight w:val="0"/>
      <w:marTop w:val="0"/>
      <w:marBottom w:val="0"/>
      <w:divBdr>
        <w:top w:val="none" w:sz="0" w:space="0" w:color="auto"/>
        <w:left w:val="none" w:sz="0" w:space="0" w:color="auto"/>
        <w:bottom w:val="none" w:sz="0" w:space="0" w:color="auto"/>
        <w:right w:val="none" w:sz="0" w:space="0" w:color="auto"/>
      </w:divBdr>
    </w:div>
    <w:div w:id="1216697709">
      <w:bodyDiv w:val="1"/>
      <w:marLeft w:val="0"/>
      <w:marRight w:val="0"/>
      <w:marTop w:val="0"/>
      <w:marBottom w:val="0"/>
      <w:divBdr>
        <w:top w:val="none" w:sz="0" w:space="0" w:color="auto"/>
        <w:left w:val="none" w:sz="0" w:space="0" w:color="auto"/>
        <w:bottom w:val="none" w:sz="0" w:space="0" w:color="auto"/>
        <w:right w:val="none" w:sz="0" w:space="0" w:color="auto"/>
      </w:divBdr>
    </w:div>
    <w:div w:id="1295139379">
      <w:bodyDiv w:val="1"/>
      <w:marLeft w:val="0"/>
      <w:marRight w:val="0"/>
      <w:marTop w:val="0"/>
      <w:marBottom w:val="0"/>
      <w:divBdr>
        <w:top w:val="none" w:sz="0" w:space="0" w:color="auto"/>
        <w:left w:val="none" w:sz="0" w:space="0" w:color="auto"/>
        <w:bottom w:val="none" w:sz="0" w:space="0" w:color="auto"/>
        <w:right w:val="none" w:sz="0" w:space="0" w:color="auto"/>
      </w:divBdr>
    </w:div>
    <w:div w:id="1336958623">
      <w:bodyDiv w:val="1"/>
      <w:marLeft w:val="0"/>
      <w:marRight w:val="0"/>
      <w:marTop w:val="0"/>
      <w:marBottom w:val="0"/>
      <w:divBdr>
        <w:top w:val="none" w:sz="0" w:space="0" w:color="auto"/>
        <w:left w:val="none" w:sz="0" w:space="0" w:color="auto"/>
        <w:bottom w:val="none" w:sz="0" w:space="0" w:color="auto"/>
        <w:right w:val="none" w:sz="0" w:space="0" w:color="auto"/>
      </w:divBdr>
    </w:div>
    <w:div w:id="1338070285">
      <w:bodyDiv w:val="1"/>
      <w:marLeft w:val="0"/>
      <w:marRight w:val="0"/>
      <w:marTop w:val="0"/>
      <w:marBottom w:val="0"/>
      <w:divBdr>
        <w:top w:val="none" w:sz="0" w:space="0" w:color="auto"/>
        <w:left w:val="none" w:sz="0" w:space="0" w:color="auto"/>
        <w:bottom w:val="none" w:sz="0" w:space="0" w:color="auto"/>
        <w:right w:val="none" w:sz="0" w:space="0" w:color="auto"/>
      </w:divBdr>
    </w:div>
    <w:div w:id="1344162294">
      <w:bodyDiv w:val="1"/>
      <w:marLeft w:val="0"/>
      <w:marRight w:val="0"/>
      <w:marTop w:val="0"/>
      <w:marBottom w:val="0"/>
      <w:divBdr>
        <w:top w:val="none" w:sz="0" w:space="0" w:color="auto"/>
        <w:left w:val="none" w:sz="0" w:space="0" w:color="auto"/>
        <w:bottom w:val="none" w:sz="0" w:space="0" w:color="auto"/>
        <w:right w:val="none" w:sz="0" w:space="0" w:color="auto"/>
      </w:divBdr>
    </w:div>
    <w:div w:id="1403986194">
      <w:bodyDiv w:val="1"/>
      <w:marLeft w:val="0"/>
      <w:marRight w:val="0"/>
      <w:marTop w:val="0"/>
      <w:marBottom w:val="0"/>
      <w:divBdr>
        <w:top w:val="none" w:sz="0" w:space="0" w:color="auto"/>
        <w:left w:val="none" w:sz="0" w:space="0" w:color="auto"/>
        <w:bottom w:val="none" w:sz="0" w:space="0" w:color="auto"/>
        <w:right w:val="none" w:sz="0" w:space="0" w:color="auto"/>
      </w:divBdr>
    </w:div>
    <w:div w:id="1455439075">
      <w:bodyDiv w:val="1"/>
      <w:marLeft w:val="0"/>
      <w:marRight w:val="0"/>
      <w:marTop w:val="0"/>
      <w:marBottom w:val="0"/>
      <w:divBdr>
        <w:top w:val="none" w:sz="0" w:space="0" w:color="auto"/>
        <w:left w:val="none" w:sz="0" w:space="0" w:color="auto"/>
        <w:bottom w:val="none" w:sz="0" w:space="0" w:color="auto"/>
        <w:right w:val="none" w:sz="0" w:space="0" w:color="auto"/>
      </w:divBdr>
    </w:div>
    <w:div w:id="1499923485">
      <w:bodyDiv w:val="1"/>
      <w:marLeft w:val="0"/>
      <w:marRight w:val="0"/>
      <w:marTop w:val="0"/>
      <w:marBottom w:val="0"/>
      <w:divBdr>
        <w:top w:val="none" w:sz="0" w:space="0" w:color="auto"/>
        <w:left w:val="none" w:sz="0" w:space="0" w:color="auto"/>
        <w:bottom w:val="none" w:sz="0" w:space="0" w:color="auto"/>
        <w:right w:val="none" w:sz="0" w:space="0" w:color="auto"/>
      </w:divBdr>
    </w:div>
    <w:div w:id="1626157608">
      <w:bodyDiv w:val="1"/>
      <w:marLeft w:val="0"/>
      <w:marRight w:val="0"/>
      <w:marTop w:val="0"/>
      <w:marBottom w:val="0"/>
      <w:divBdr>
        <w:top w:val="none" w:sz="0" w:space="0" w:color="auto"/>
        <w:left w:val="none" w:sz="0" w:space="0" w:color="auto"/>
        <w:bottom w:val="none" w:sz="0" w:space="0" w:color="auto"/>
        <w:right w:val="none" w:sz="0" w:space="0" w:color="auto"/>
      </w:divBdr>
    </w:div>
    <w:div w:id="1662003876">
      <w:bodyDiv w:val="1"/>
      <w:marLeft w:val="0"/>
      <w:marRight w:val="0"/>
      <w:marTop w:val="0"/>
      <w:marBottom w:val="0"/>
      <w:divBdr>
        <w:top w:val="none" w:sz="0" w:space="0" w:color="auto"/>
        <w:left w:val="none" w:sz="0" w:space="0" w:color="auto"/>
        <w:bottom w:val="none" w:sz="0" w:space="0" w:color="auto"/>
        <w:right w:val="none" w:sz="0" w:space="0" w:color="auto"/>
      </w:divBdr>
    </w:div>
    <w:div w:id="1691293644">
      <w:bodyDiv w:val="1"/>
      <w:marLeft w:val="0"/>
      <w:marRight w:val="0"/>
      <w:marTop w:val="0"/>
      <w:marBottom w:val="0"/>
      <w:divBdr>
        <w:top w:val="none" w:sz="0" w:space="0" w:color="auto"/>
        <w:left w:val="none" w:sz="0" w:space="0" w:color="auto"/>
        <w:bottom w:val="none" w:sz="0" w:space="0" w:color="auto"/>
        <w:right w:val="none" w:sz="0" w:space="0" w:color="auto"/>
      </w:divBdr>
      <w:divsChild>
        <w:div w:id="1317875931">
          <w:marLeft w:val="0"/>
          <w:marRight w:val="0"/>
          <w:marTop w:val="0"/>
          <w:marBottom w:val="0"/>
          <w:divBdr>
            <w:top w:val="none" w:sz="0" w:space="0" w:color="auto"/>
            <w:left w:val="none" w:sz="0" w:space="0" w:color="auto"/>
            <w:bottom w:val="none" w:sz="0" w:space="0" w:color="auto"/>
            <w:right w:val="none" w:sz="0" w:space="0" w:color="auto"/>
          </w:divBdr>
        </w:div>
      </w:divsChild>
    </w:div>
    <w:div w:id="1719356155">
      <w:bodyDiv w:val="1"/>
      <w:marLeft w:val="0"/>
      <w:marRight w:val="0"/>
      <w:marTop w:val="0"/>
      <w:marBottom w:val="0"/>
      <w:divBdr>
        <w:top w:val="none" w:sz="0" w:space="0" w:color="auto"/>
        <w:left w:val="none" w:sz="0" w:space="0" w:color="auto"/>
        <w:bottom w:val="none" w:sz="0" w:space="0" w:color="auto"/>
        <w:right w:val="none" w:sz="0" w:space="0" w:color="auto"/>
      </w:divBdr>
    </w:div>
    <w:div w:id="1733190918">
      <w:bodyDiv w:val="1"/>
      <w:marLeft w:val="0"/>
      <w:marRight w:val="0"/>
      <w:marTop w:val="0"/>
      <w:marBottom w:val="0"/>
      <w:divBdr>
        <w:top w:val="none" w:sz="0" w:space="0" w:color="auto"/>
        <w:left w:val="none" w:sz="0" w:space="0" w:color="auto"/>
        <w:bottom w:val="none" w:sz="0" w:space="0" w:color="auto"/>
        <w:right w:val="none" w:sz="0" w:space="0" w:color="auto"/>
      </w:divBdr>
      <w:divsChild>
        <w:div w:id="540484389">
          <w:marLeft w:val="0"/>
          <w:marRight w:val="0"/>
          <w:marTop w:val="0"/>
          <w:marBottom w:val="0"/>
          <w:divBdr>
            <w:top w:val="none" w:sz="0" w:space="0" w:color="auto"/>
            <w:left w:val="none" w:sz="0" w:space="0" w:color="auto"/>
            <w:bottom w:val="none" w:sz="0" w:space="0" w:color="auto"/>
            <w:right w:val="none" w:sz="0" w:space="0" w:color="auto"/>
          </w:divBdr>
        </w:div>
      </w:divsChild>
    </w:div>
    <w:div w:id="1798525656">
      <w:bodyDiv w:val="1"/>
      <w:marLeft w:val="0"/>
      <w:marRight w:val="0"/>
      <w:marTop w:val="0"/>
      <w:marBottom w:val="0"/>
      <w:divBdr>
        <w:top w:val="none" w:sz="0" w:space="0" w:color="auto"/>
        <w:left w:val="none" w:sz="0" w:space="0" w:color="auto"/>
        <w:bottom w:val="none" w:sz="0" w:space="0" w:color="auto"/>
        <w:right w:val="none" w:sz="0" w:space="0" w:color="auto"/>
      </w:divBdr>
      <w:divsChild>
        <w:div w:id="669216165">
          <w:marLeft w:val="0"/>
          <w:marRight w:val="0"/>
          <w:marTop w:val="0"/>
          <w:marBottom w:val="75"/>
          <w:divBdr>
            <w:top w:val="none" w:sz="0" w:space="0" w:color="auto"/>
            <w:left w:val="none" w:sz="0" w:space="0" w:color="auto"/>
            <w:bottom w:val="none" w:sz="0" w:space="0" w:color="auto"/>
            <w:right w:val="none" w:sz="0" w:space="0" w:color="auto"/>
          </w:divBdr>
        </w:div>
      </w:divsChild>
    </w:div>
    <w:div w:id="1834367121">
      <w:bodyDiv w:val="1"/>
      <w:marLeft w:val="0"/>
      <w:marRight w:val="0"/>
      <w:marTop w:val="0"/>
      <w:marBottom w:val="0"/>
      <w:divBdr>
        <w:top w:val="none" w:sz="0" w:space="0" w:color="auto"/>
        <w:left w:val="none" w:sz="0" w:space="0" w:color="auto"/>
        <w:bottom w:val="none" w:sz="0" w:space="0" w:color="auto"/>
        <w:right w:val="none" w:sz="0" w:space="0" w:color="auto"/>
      </w:divBdr>
    </w:div>
    <w:div w:id="1874658658">
      <w:bodyDiv w:val="1"/>
      <w:marLeft w:val="0"/>
      <w:marRight w:val="0"/>
      <w:marTop w:val="0"/>
      <w:marBottom w:val="0"/>
      <w:divBdr>
        <w:top w:val="none" w:sz="0" w:space="0" w:color="auto"/>
        <w:left w:val="none" w:sz="0" w:space="0" w:color="auto"/>
        <w:bottom w:val="none" w:sz="0" w:space="0" w:color="auto"/>
        <w:right w:val="none" w:sz="0" w:space="0" w:color="auto"/>
      </w:divBdr>
    </w:div>
    <w:div w:id="1881631328">
      <w:bodyDiv w:val="1"/>
      <w:marLeft w:val="0"/>
      <w:marRight w:val="0"/>
      <w:marTop w:val="0"/>
      <w:marBottom w:val="0"/>
      <w:divBdr>
        <w:top w:val="none" w:sz="0" w:space="0" w:color="auto"/>
        <w:left w:val="none" w:sz="0" w:space="0" w:color="auto"/>
        <w:bottom w:val="none" w:sz="0" w:space="0" w:color="auto"/>
        <w:right w:val="none" w:sz="0" w:space="0" w:color="auto"/>
      </w:divBdr>
    </w:div>
    <w:div w:id="1905752943">
      <w:bodyDiv w:val="1"/>
      <w:marLeft w:val="0"/>
      <w:marRight w:val="0"/>
      <w:marTop w:val="0"/>
      <w:marBottom w:val="0"/>
      <w:divBdr>
        <w:top w:val="none" w:sz="0" w:space="0" w:color="auto"/>
        <w:left w:val="none" w:sz="0" w:space="0" w:color="auto"/>
        <w:bottom w:val="none" w:sz="0" w:space="0" w:color="auto"/>
        <w:right w:val="none" w:sz="0" w:space="0" w:color="auto"/>
      </w:divBdr>
      <w:divsChild>
        <w:div w:id="1842157132">
          <w:marLeft w:val="0"/>
          <w:marRight w:val="0"/>
          <w:marTop w:val="0"/>
          <w:marBottom w:val="0"/>
          <w:divBdr>
            <w:top w:val="none" w:sz="0" w:space="0" w:color="auto"/>
            <w:left w:val="none" w:sz="0" w:space="0" w:color="auto"/>
            <w:bottom w:val="none" w:sz="0" w:space="0" w:color="auto"/>
            <w:right w:val="none" w:sz="0" w:space="0" w:color="auto"/>
          </w:divBdr>
        </w:div>
      </w:divsChild>
    </w:div>
    <w:div w:id="1916281666">
      <w:bodyDiv w:val="1"/>
      <w:marLeft w:val="0"/>
      <w:marRight w:val="0"/>
      <w:marTop w:val="0"/>
      <w:marBottom w:val="0"/>
      <w:divBdr>
        <w:top w:val="none" w:sz="0" w:space="0" w:color="auto"/>
        <w:left w:val="none" w:sz="0" w:space="0" w:color="auto"/>
        <w:bottom w:val="none" w:sz="0" w:space="0" w:color="auto"/>
        <w:right w:val="none" w:sz="0" w:space="0" w:color="auto"/>
      </w:divBdr>
    </w:div>
    <w:div w:id="1924486283">
      <w:bodyDiv w:val="1"/>
      <w:marLeft w:val="0"/>
      <w:marRight w:val="0"/>
      <w:marTop w:val="0"/>
      <w:marBottom w:val="0"/>
      <w:divBdr>
        <w:top w:val="none" w:sz="0" w:space="0" w:color="auto"/>
        <w:left w:val="none" w:sz="0" w:space="0" w:color="auto"/>
        <w:bottom w:val="none" w:sz="0" w:space="0" w:color="auto"/>
        <w:right w:val="none" w:sz="0" w:space="0" w:color="auto"/>
      </w:divBdr>
    </w:div>
    <w:div w:id="1944149385">
      <w:bodyDiv w:val="1"/>
      <w:marLeft w:val="0"/>
      <w:marRight w:val="0"/>
      <w:marTop w:val="0"/>
      <w:marBottom w:val="0"/>
      <w:divBdr>
        <w:top w:val="none" w:sz="0" w:space="0" w:color="auto"/>
        <w:left w:val="none" w:sz="0" w:space="0" w:color="auto"/>
        <w:bottom w:val="none" w:sz="0" w:space="0" w:color="auto"/>
        <w:right w:val="none" w:sz="0" w:space="0" w:color="auto"/>
      </w:divBdr>
    </w:div>
    <w:div w:id="1974213390">
      <w:bodyDiv w:val="1"/>
      <w:marLeft w:val="0"/>
      <w:marRight w:val="0"/>
      <w:marTop w:val="0"/>
      <w:marBottom w:val="0"/>
      <w:divBdr>
        <w:top w:val="none" w:sz="0" w:space="0" w:color="auto"/>
        <w:left w:val="none" w:sz="0" w:space="0" w:color="auto"/>
        <w:bottom w:val="none" w:sz="0" w:space="0" w:color="auto"/>
        <w:right w:val="none" w:sz="0" w:space="0" w:color="auto"/>
      </w:divBdr>
    </w:div>
    <w:div w:id="1985115795">
      <w:bodyDiv w:val="1"/>
      <w:marLeft w:val="0"/>
      <w:marRight w:val="0"/>
      <w:marTop w:val="0"/>
      <w:marBottom w:val="0"/>
      <w:divBdr>
        <w:top w:val="none" w:sz="0" w:space="0" w:color="auto"/>
        <w:left w:val="none" w:sz="0" w:space="0" w:color="auto"/>
        <w:bottom w:val="none" w:sz="0" w:space="0" w:color="auto"/>
        <w:right w:val="none" w:sz="0" w:space="0" w:color="auto"/>
      </w:divBdr>
    </w:div>
    <w:div w:id="2023630079">
      <w:bodyDiv w:val="1"/>
      <w:marLeft w:val="0"/>
      <w:marRight w:val="0"/>
      <w:marTop w:val="0"/>
      <w:marBottom w:val="0"/>
      <w:divBdr>
        <w:top w:val="none" w:sz="0" w:space="0" w:color="auto"/>
        <w:left w:val="none" w:sz="0" w:space="0" w:color="auto"/>
        <w:bottom w:val="none" w:sz="0" w:space="0" w:color="auto"/>
        <w:right w:val="none" w:sz="0" w:space="0" w:color="auto"/>
      </w:divBdr>
    </w:div>
    <w:div w:id="20739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302B-6621-4B06-9B92-2EE61027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Liew Hui Lin</dc:creator>
  <cp:keywords/>
  <dc:description/>
  <cp:lastModifiedBy>simonngchinsun@gmail.com</cp:lastModifiedBy>
  <cp:revision>2</cp:revision>
  <cp:lastPrinted>2020-08-06T03:25:00Z</cp:lastPrinted>
  <dcterms:created xsi:type="dcterms:W3CDTF">2021-10-12T08:39:00Z</dcterms:created>
  <dcterms:modified xsi:type="dcterms:W3CDTF">2021-10-12T08:39:00Z</dcterms:modified>
</cp:coreProperties>
</file>