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9072"/>
      </w:tblGrid>
      <w:tr w:rsidR="00B23864" w:rsidRPr="00106590" w14:paraId="63CFD26D" w14:textId="77777777" w:rsidTr="005961E4">
        <w:trPr>
          <w:trHeight w:val="2400"/>
        </w:trPr>
        <w:tc>
          <w:tcPr>
            <w:tcW w:w="676" w:type="dxa"/>
          </w:tcPr>
          <w:p w14:paraId="2BEE7DE3" w14:textId="77777777" w:rsidR="00B23864" w:rsidRPr="00B74851" w:rsidRDefault="00B23864" w:rsidP="005961E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072" w:type="dxa"/>
          </w:tcPr>
          <w:p w14:paraId="776033F8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Amid the slowest</w:t>
            </w:r>
            <w:r w:rsidRPr="00B74851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 </w:t>
            </w:r>
            <w:hyperlink r:id="rId5" w:tgtFrame="_blank" w:history="1">
              <w:r w:rsidRPr="00B74851">
                <w:rPr>
                  <w:rStyle w:val="Hyperlink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GDP growth</w:t>
              </w:r>
            </w:hyperlink>
            <w:r w:rsidRPr="00B74851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in six years and the flattest </w:t>
            </w:r>
            <w:hyperlink r:id="rId6" w:tgtFrame="_blank" w:history="1">
              <w:r w:rsidRPr="00B74851">
                <w:rPr>
                  <w:rStyle w:val="Hyperlink"/>
                  <w:rFonts w:ascii="Arial" w:hAnsi="Arial" w:cs="Arial"/>
                  <w:b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employment growth</w:t>
              </w:r>
            </w:hyperlink>
            <w:r w:rsidRPr="00B74851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in more than a decade, Finance Minister Heng </w:t>
            </w:r>
            <w:proofErr w:type="spellStart"/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Swee</w:t>
            </w:r>
            <w:proofErr w:type="spellEnd"/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Keat</w:t>
            </w:r>
            <w:proofErr w:type="spellEnd"/>
            <w:r w:rsidRPr="00B7485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announced a Budget with a strong focus on economic restructuring such as tightening the foreign labour market to raise productivity. </w:t>
            </w:r>
          </w:p>
          <w:p w14:paraId="40B6AE60" w14:textId="77777777" w:rsidR="00B23864" w:rsidRPr="00724036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7240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Source: channelnewsasia.com/news/</w:t>
            </w:r>
            <w:proofErr w:type="spellStart"/>
            <w:r w:rsidRPr="007240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singapore</w:t>
            </w:r>
            <w:proofErr w:type="spellEnd"/>
            <w:r w:rsidRPr="0072403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/budget-2016</w:t>
            </w:r>
          </w:p>
          <w:p w14:paraId="3B4C6753" w14:textId="77777777" w:rsidR="00B23864" w:rsidRPr="00B74851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24BBCE" w14:textId="77777777" w:rsidR="00B23864" w:rsidRPr="00B74851" w:rsidRDefault="00B23864" w:rsidP="005961E4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74851">
              <w:rPr>
                <w:rFonts w:ascii="Arial" w:hAnsi="Arial" w:cs="Arial"/>
                <w:b/>
                <w:bCs/>
                <w:shd w:val="clear" w:color="auto" w:fill="FFFFFF"/>
              </w:rPr>
              <w:t>Explain the key determinants of sustained economic growth.</w:t>
            </w:r>
            <w:r w:rsidRPr="00B74851">
              <w:rPr>
                <w:rFonts w:ascii="Arial" w:hAnsi="Arial" w:cs="Arial"/>
                <w:b/>
                <w:bCs/>
                <w:shd w:val="clear" w:color="auto" w:fill="FFFFFF"/>
              </w:rPr>
              <w:tab/>
              <w:t xml:space="preserve">        [10]</w:t>
            </w:r>
          </w:p>
          <w:p w14:paraId="0545DA2E" w14:textId="77777777" w:rsidR="00B23864" w:rsidRPr="00B74851" w:rsidRDefault="00B23864" w:rsidP="005961E4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B74851">
              <w:rPr>
                <w:rFonts w:ascii="Arial" w:hAnsi="Arial" w:cs="Arial"/>
                <w:b/>
                <w:bCs/>
                <w:shd w:val="clear" w:color="auto" w:fill="FFFFFF"/>
              </w:rPr>
              <w:t>How far do you agree that the Singapore government should focus on raising productivity to achieve sustained economic growth?</w:t>
            </w:r>
            <w:r w:rsidRPr="00B74851">
              <w:rPr>
                <w:rFonts w:ascii="Arial" w:hAnsi="Arial" w:cs="Arial"/>
                <w:b/>
                <w:bCs/>
                <w:shd w:val="clear" w:color="auto" w:fill="FFFFFF"/>
              </w:rPr>
              <w:tab/>
              <w:t xml:space="preserve">                   [15]</w:t>
            </w:r>
          </w:p>
        </w:tc>
      </w:tr>
      <w:tr w:rsidR="00B23864" w:rsidRPr="00106590" w14:paraId="3932A5E8" w14:textId="77777777" w:rsidTr="005961E4">
        <w:trPr>
          <w:trHeight w:val="7069"/>
        </w:trPr>
        <w:tc>
          <w:tcPr>
            <w:tcW w:w="676" w:type="dxa"/>
          </w:tcPr>
          <w:p w14:paraId="36C896E2" w14:textId="77777777" w:rsidR="00B23864" w:rsidRPr="00FE2B5D" w:rsidRDefault="00B23864" w:rsidP="005961E4">
            <w:pPr>
              <w:jc w:val="both"/>
              <w:rPr>
                <w:rFonts w:ascii="Arial" w:hAnsi="Arial" w:cs="Arial"/>
                <w:b/>
                <w:bCs/>
              </w:rPr>
            </w:pPr>
            <w:r w:rsidRPr="00FE2B5D">
              <w:rPr>
                <w:rFonts w:ascii="Arial" w:hAnsi="Arial" w:cs="Arial"/>
                <w:b/>
                <w:bCs/>
                <w:color w:val="000000" w:themeColor="text1"/>
              </w:rPr>
              <w:t>a)</w:t>
            </w:r>
          </w:p>
        </w:tc>
        <w:tc>
          <w:tcPr>
            <w:tcW w:w="9072" w:type="dxa"/>
          </w:tcPr>
          <w:p w14:paraId="48513C89" w14:textId="77777777" w:rsidR="00B23864" w:rsidRPr="00303B16" w:rsidRDefault="00B23864" w:rsidP="005961E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3B16">
              <w:rPr>
                <w:rFonts w:ascii="Arial" w:hAnsi="Arial" w:cs="Arial"/>
                <w:b/>
                <w:bCs/>
                <w:color w:val="000000" w:themeColor="text1"/>
              </w:rPr>
              <w:t>Intro:</w:t>
            </w:r>
          </w:p>
          <w:p w14:paraId="6F8C24D7" w14:textId="77777777" w:rsidR="00B23864" w:rsidRDefault="00B23864" w:rsidP="00B238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Define ‘economic growth’ (actual and potential).</w:t>
            </w:r>
          </w:p>
          <w:p w14:paraId="6E6E3A79" w14:textId="77777777" w:rsidR="00B23864" w:rsidRDefault="00B23864" w:rsidP="00B238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Outline the 2 primary sources of growth, higher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AD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and higher AS.</w:t>
            </w:r>
          </w:p>
          <w:p w14:paraId="15C6233A" w14:textId="77777777" w:rsidR="00B23864" w:rsidRDefault="00B23864" w:rsidP="00B238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the ‘sustained’ nature of the growth in question.</w:t>
            </w:r>
          </w:p>
          <w:p w14:paraId="6D4237DE" w14:textId="77777777" w:rsidR="00B23864" w:rsidRDefault="00B23864" w:rsidP="005961E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0662AA6" w14:textId="77777777" w:rsidR="00B23864" w:rsidRPr="00303B16" w:rsidRDefault="00B23864" w:rsidP="005961E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3B16">
              <w:rPr>
                <w:rFonts w:ascii="Arial" w:hAnsi="Arial" w:cs="Arial"/>
                <w:b/>
                <w:bCs/>
                <w:color w:val="000000" w:themeColor="text1"/>
              </w:rPr>
              <w:t>Body 1 (AD)</w:t>
            </w:r>
          </w:p>
          <w:p w14:paraId="0A7EE478" w14:textId="77777777" w:rsidR="00B23864" w:rsidRDefault="00B23864" w:rsidP="00B238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Show how an increase in AD will lead to an increase in RNY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diag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).</w:t>
            </w:r>
          </w:p>
          <w:p w14:paraId="410F91FB" w14:textId="77777777" w:rsidR="00B23864" w:rsidRDefault="00B23864" w:rsidP="00B238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Explain the ‘key’ factors that can increase AD.</w:t>
            </w:r>
          </w:p>
          <w:p w14:paraId="0D60217A" w14:textId="77777777" w:rsidR="00B23864" w:rsidRDefault="00B23864" w:rsidP="00B238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Explain what influences the levels of C, I, G and (X-M) individually (using illustrative examples of different economies).</w:t>
            </w:r>
          </w:p>
          <w:p w14:paraId="3BF11040" w14:textId="77777777" w:rsidR="00B23864" w:rsidRDefault="00B23864" w:rsidP="00B238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Identify which of these factors are most important.</w:t>
            </w:r>
          </w:p>
          <w:p w14:paraId="2A09334E" w14:textId="77777777" w:rsidR="00B23864" w:rsidRDefault="00B23864" w:rsidP="005961E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01F8D3" w14:textId="77777777" w:rsidR="00B23864" w:rsidRPr="00303B16" w:rsidRDefault="00B23864" w:rsidP="005961E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3B16">
              <w:rPr>
                <w:rFonts w:ascii="Arial" w:hAnsi="Arial" w:cs="Arial"/>
                <w:b/>
                <w:bCs/>
                <w:color w:val="000000" w:themeColor="text1"/>
              </w:rPr>
              <w:t>Body 2 (SRAS)</w:t>
            </w:r>
          </w:p>
          <w:p w14:paraId="6CB3870C" w14:textId="77777777" w:rsidR="00B23864" w:rsidRDefault="00B23864" w:rsidP="00B238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Show how an increase in SRAS (downward shift) will increase RNY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diag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).</w:t>
            </w:r>
          </w:p>
          <w:p w14:paraId="3E50D3BE" w14:textId="77777777" w:rsidR="00B23864" w:rsidRDefault="00B23864" w:rsidP="00B238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Explain the ‘key’ factors that can shift AS downward (CoP).</w:t>
            </w:r>
          </w:p>
          <w:p w14:paraId="3DD7E795" w14:textId="77777777" w:rsidR="00B23864" w:rsidRDefault="00B23864" w:rsidP="00B238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Explain the key components of CoP (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i.e.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wages, interest, rents). </w:t>
            </w:r>
          </w:p>
          <w:p w14:paraId="1EDC0484" w14:textId="77777777" w:rsidR="00B23864" w:rsidRDefault="00B23864" w:rsidP="00B238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Comment on the viability of this as a source of ‘sustained’ growth. </w:t>
            </w:r>
          </w:p>
          <w:p w14:paraId="79A5F711" w14:textId="77777777" w:rsidR="00B23864" w:rsidRDefault="00B23864" w:rsidP="005961E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F045370" w14:textId="77777777" w:rsidR="00B23864" w:rsidRPr="00303B16" w:rsidRDefault="00B23864" w:rsidP="005961E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3B16">
              <w:rPr>
                <w:rFonts w:ascii="Arial" w:hAnsi="Arial" w:cs="Arial"/>
                <w:b/>
                <w:bCs/>
                <w:color w:val="000000" w:themeColor="text1"/>
              </w:rPr>
              <w:t>Body 3 (LRAS)</w:t>
            </w:r>
          </w:p>
          <w:p w14:paraId="1401F117" w14:textId="77777777" w:rsidR="00B23864" w:rsidRDefault="00B23864" w:rsidP="00B238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Show how an increase in LRAS (rightward shift) will increase RNY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diag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).</w:t>
            </w:r>
          </w:p>
          <w:p w14:paraId="298ACD82" w14:textId="77777777" w:rsidR="00B23864" w:rsidRDefault="00B23864" w:rsidP="00B238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Explain the key factors that can shift AS rightward (quantity &amp; quality of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FoP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).</w:t>
            </w:r>
          </w:p>
          <w:p w14:paraId="4CFAB903" w14:textId="77777777" w:rsidR="00B23864" w:rsidRDefault="00B23864" w:rsidP="00B238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Explain how an increase in the quantity &amp; quality of land, labour and capital can increase RNY (using illustrative examples).</w:t>
            </w:r>
          </w:p>
          <w:p w14:paraId="49987830" w14:textId="77777777" w:rsidR="00B23864" w:rsidRDefault="00B23864" w:rsidP="005961E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47A9F1" w14:textId="77777777" w:rsidR="00B23864" w:rsidRPr="00303B16" w:rsidRDefault="00B23864" w:rsidP="005961E4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3B16">
              <w:rPr>
                <w:rFonts w:ascii="Arial" w:hAnsi="Arial" w:cs="Arial"/>
                <w:b/>
                <w:bCs/>
                <w:color w:val="000000" w:themeColor="text1"/>
              </w:rPr>
              <w:t>Conclusion: (Summative)</w:t>
            </w:r>
          </w:p>
          <w:p w14:paraId="4D4F80F4" w14:textId="77777777" w:rsidR="00B23864" w:rsidRPr="00CF6F61" w:rsidRDefault="00B23864" w:rsidP="00B2386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CF6F61">
              <w:rPr>
                <w:rFonts w:ascii="Arial" w:hAnsi="Arial" w:cs="Arial"/>
                <w:color w:val="000000" w:themeColor="text1"/>
              </w:rPr>
              <w:t xml:space="preserve">Although summative in nature, the conclusion here must </w:t>
            </w:r>
            <w:r>
              <w:rPr>
                <w:rFonts w:ascii="Arial" w:hAnsi="Arial" w:cs="Arial"/>
                <w:color w:val="000000" w:themeColor="text1"/>
              </w:rPr>
              <w:t>b</w:t>
            </w:r>
            <w:r w:rsidRPr="00CF6F61">
              <w:rPr>
                <w:rFonts w:ascii="Arial" w:hAnsi="Arial" w:cs="Arial"/>
                <w:color w:val="000000" w:themeColor="text1"/>
              </w:rPr>
              <w:t xml:space="preserve">e agglomerative in that it sums up the key factors (AD, </w:t>
            </w:r>
            <w:r>
              <w:rPr>
                <w:rFonts w:ascii="Arial" w:hAnsi="Arial" w:cs="Arial"/>
                <w:color w:val="000000" w:themeColor="text1"/>
              </w:rPr>
              <w:t xml:space="preserve">LRAS and </w:t>
            </w:r>
            <w:r w:rsidRPr="00CF6F61">
              <w:rPr>
                <w:rFonts w:ascii="Arial" w:hAnsi="Arial" w:cs="Arial"/>
                <w:color w:val="000000" w:themeColor="text1"/>
              </w:rPr>
              <w:t xml:space="preserve">LRAS. 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Pr="00CF6F61">
              <w:rPr>
                <w:rFonts w:ascii="Arial" w:hAnsi="Arial" w:cs="Arial"/>
                <w:color w:val="000000" w:themeColor="text1"/>
              </w:rPr>
              <w:t>omment on the relative importance of the different factors.</w:t>
            </w:r>
          </w:p>
          <w:p w14:paraId="7E12FAF6" w14:textId="77777777" w:rsidR="00B23864" w:rsidRPr="00B74851" w:rsidRDefault="00B23864" w:rsidP="005961E4">
            <w:pPr>
              <w:ind w:left="348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73A5A" w14:textId="77777777" w:rsidR="00B23864" w:rsidRDefault="00B23864" w:rsidP="00B23864"/>
    <w:tbl>
      <w:tblPr>
        <w:tblStyle w:val="TableGrid"/>
        <w:tblW w:w="974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9072"/>
      </w:tblGrid>
      <w:tr w:rsidR="00B23864" w:rsidRPr="00106590" w14:paraId="7CF13575" w14:textId="77777777" w:rsidTr="005961E4">
        <w:trPr>
          <w:trHeight w:val="1837"/>
        </w:trPr>
        <w:tc>
          <w:tcPr>
            <w:tcW w:w="676" w:type="dxa"/>
          </w:tcPr>
          <w:p w14:paraId="38C665FD" w14:textId="77777777" w:rsidR="00B23864" w:rsidRPr="00EC1C21" w:rsidRDefault="00B23864" w:rsidP="005961E4">
            <w:pPr>
              <w:jc w:val="both"/>
              <w:rPr>
                <w:rFonts w:ascii="Arial" w:hAnsi="Arial" w:cs="Arial"/>
                <w:b/>
                <w:bCs/>
              </w:rPr>
            </w:pPr>
            <w:r w:rsidRPr="00EC1C21">
              <w:rPr>
                <w:rFonts w:ascii="Arial" w:hAnsi="Arial" w:cs="Arial"/>
                <w:b/>
                <w:bCs/>
              </w:rPr>
              <w:t>(b)</w:t>
            </w:r>
          </w:p>
        </w:tc>
        <w:tc>
          <w:tcPr>
            <w:tcW w:w="9072" w:type="dxa"/>
          </w:tcPr>
          <w:p w14:paraId="2E4365D7" w14:textId="77777777" w:rsidR="00B23864" w:rsidRPr="00C66931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Intro</w:t>
            </w:r>
            <w:r w:rsidRPr="00C6693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:</w:t>
            </w:r>
          </w:p>
          <w:p w14:paraId="6AA6B528" w14:textId="77777777" w:rsidR="00B23864" w:rsidRDefault="00B23864" w:rsidP="00B238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Outline the different ways to achieve sustained growth </w:t>
            </w:r>
            <w:r w:rsidRPr="00CF6F6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increasing productive capacity (increasing the quantity &amp; quality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FoPs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) whilst maintaining AD growth. </w:t>
            </w:r>
          </w:p>
          <w:p w14:paraId="1880A762" w14:textId="77777777" w:rsidR="00B23864" w:rsidRDefault="00B23864" w:rsidP="00B238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Outline the context of the Singapore economy </w:t>
            </w:r>
          </w:p>
          <w:p w14:paraId="1AA22B01" w14:textId="77777777" w:rsidR="00B23864" w:rsidRDefault="00B23864" w:rsidP="00B23864">
            <w:pPr>
              <w:pStyle w:val="NormalWeb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ind w:left="743" w:hanging="28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Constraints: small geographical size, shrinking size of the domestic work force, lacking in natural resources etc.</w:t>
            </w:r>
          </w:p>
          <w:p w14:paraId="5A587504" w14:textId="77777777" w:rsidR="00B23864" w:rsidRDefault="00B23864" w:rsidP="00B23864">
            <w:pPr>
              <w:pStyle w:val="NormalWeb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ind w:left="743" w:hanging="284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Condition: slow GDP growth, flat employment growth (pre-amble)</w:t>
            </w:r>
          </w:p>
          <w:p w14:paraId="0E8E0860" w14:textId="77777777" w:rsidR="00B23864" w:rsidRDefault="00B23864" w:rsidP="00B238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Need for policies that increase LRAS while addressing the need to boost weak AD. </w:t>
            </w:r>
          </w:p>
          <w:p w14:paraId="79E41041" w14:textId="77777777" w:rsidR="00B23864" w:rsidRDefault="00B23864" w:rsidP="00B238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Productivity affects quality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FoPs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DC65A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raises LRAS (and subsequently SRAS). </w:t>
            </w:r>
          </w:p>
          <w:p w14:paraId="3D509575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7828F7B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6693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Body </w:t>
            </w:r>
          </w:p>
          <w:p w14:paraId="46C743B1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57CA741" w14:textId="77777777" w:rsidR="00B23864" w:rsidRPr="00C66931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Thesis: Government should focus on raising productivity to achieve sustained EG</w:t>
            </w:r>
          </w:p>
          <w:p w14:paraId="7A294D2A" w14:textId="77777777" w:rsidR="00B23864" w:rsidRDefault="00B23864" w:rsidP="00B23864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Explain how the Singapore government raises productivity (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tightening of foreign labour market (pre-amble), use of technology etc.)</w:t>
            </w:r>
          </w:p>
          <w:p w14:paraId="1D823B52" w14:textId="77777777" w:rsidR="00B23864" w:rsidRDefault="00B23864" w:rsidP="00B23864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Explain how raising productivity affects the LRAS curve (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diag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). </w:t>
            </w:r>
          </w:p>
          <w:p w14:paraId="282A8465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225D4BC" w14:textId="77777777" w:rsidR="00B23864" w:rsidRPr="00C66931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Anti-Thesis 1: Limitations of raising productivity to achieve sustained EG</w:t>
            </w:r>
          </w:p>
          <w:p w14:paraId="005EF310" w14:textId="77777777" w:rsidR="00B23864" w:rsidRDefault="00B23864" w:rsidP="00B23864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Explain the limitations and potential difficulties of raising productivity.</w:t>
            </w:r>
          </w:p>
          <w:p w14:paraId="559F5A38" w14:textId="77777777" w:rsidR="00B23864" w:rsidRDefault="00B23864" w:rsidP="00B238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Resistance of firms to use technology (when cheap alternatives are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available)*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*</w:t>
            </w:r>
          </w:p>
          <w:p w14:paraId="5D550A07" w14:textId="77777777" w:rsidR="00B23864" w:rsidRDefault="00B23864" w:rsidP="00B238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Resistance of workers to new methods and re-training.</w:t>
            </w:r>
          </w:p>
          <w:p w14:paraId="226E8982" w14:textId="77777777" w:rsidR="00B23864" w:rsidRDefault="00B23864" w:rsidP="00B23864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Results will take time to be reaped.</w:t>
            </w:r>
          </w:p>
          <w:p w14:paraId="059E0756" w14:textId="77777777" w:rsidR="00B23864" w:rsidRPr="00C66931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106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A8C302F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Anti-Thesis 2: Use of other policies to achieve sustained EG</w:t>
            </w:r>
          </w:p>
          <w:p w14:paraId="0F21288F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61DB33F" w14:textId="77777777" w:rsidR="00B23864" w:rsidRPr="00C66931" w:rsidRDefault="00B23864" w:rsidP="00B2386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DD-management policies (highlight urgency given weak economic conditions)</w:t>
            </w:r>
          </w:p>
          <w:p w14:paraId="3C721B54" w14:textId="77777777" w:rsidR="00B23864" w:rsidRPr="00D23961" w:rsidRDefault="00B23864" w:rsidP="00B23864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49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Using the Singapore context, show how DD-management policies (either FP or ERP) can increase RNY (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diag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).</w:t>
            </w:r>
          </w:p>
          <w:p w14:paraId="008F3C23" w14:textId="77777777" w:rsidR="00B23864" w:rsidRPr="00D23961" w:rsidRDefault="00B23864" w:rsidP="00B23864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49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Explain the limitations.</w:t>
            </w:r>
          </w:p>
          <w:p w14:paraId="1202BD4B" w14:textId="77777777" w:rsidR="00B23864" w:rsidRPr="00D23961" w:rsidRDefault="00B23864" w:rsidP="00B23864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Singapore has a small K</w:t>
            </w:r>
          </w:p>
          <w:p w14:paraId="0E24B107" w14:textId="77777777" w:rsidR="00B23864" w:rsidRPr="00D23961" w:rsidRDefault="00B23864" w:rsidP="00B23864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Implications on the government budget </w:t>
            </w:r>
          </w:p>
          <w:p w14:paraId="30A82329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774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D59B446" w14:textId="77777777" w:rsidR="00B23864" w:rsidRDefault="00B23864" w:rsidP="00B23864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Other SS-side policies </w:t>
            </w:r>
          </w:p>
          <w:p w14:paraId="3565B17E" w14:textId="77777777" w:rsidR="00B23864" w:rsidRPr="00B72788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</w:pPr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Infrastructure development (</w:t>
            </w:r>
            <w:proofErr w:type="gramStart"/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e.g.</w:t>
            </w:r>
            <w:proofErr w:type="gramEnd"/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 MRT lines, airport terminals etc.)</w:t>
            </w:r>
          </w:p>
          <w:p w14:paraId="1956F8A8" w14:textId="77777777" w:rsidR="00B23864" w:rsidRDefault="00B23864" w:rsidP="00B2386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Use illustrative example to explain how SS-side policies can affect the AS curve (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diag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  <w:p w14:paraId="388DFC41" w14:textId="77777777" w:rsidR="00B23864" w:rsidRDefault="00B23864" w:rsidP="00B23864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Explain the limitations and potential difficulties of SS-side policies</w:t>
            </w:r>
          </w:p>
          <w:p w14:paraId="3A131E6F" w14:textId="77777777" w:rsidR="00B23864" w:rsidRDefault="00B23864" w:rsidP="00B23864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Adds a strain on the govt budget.</w:t>
            </w:r>
          </w:p>
          <w:p w14:paraId="0A83537B" w14:textId="77777777" w:rsidR="00B23864" w:rsidRDefault="00B23864" w:rsidP="00B23864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Long run approach which only offer rewards in the very long term.</w:t>
            </w:r>
          </w:p>
          <w:p w14:paraId="6B265046" w14:textId="77777777" w:rsidR="00B23864" w:rsidRDefault="00B23864" w:rsidP="00B23864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If not properly chosen some projects may turn into ‘white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elephants’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37E28F48" w14:textId="77777777" w:rsidR="00B23864" w:rsidRPr="00B72788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-12"/>
              <w:jc w:val="both"/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</w:pPr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SS-side measures to raise quantity of </w:t>
            </w:r>
            <w:proofErr w:type="spellStart"/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FoP</w:t>
            </w:r>
            <w:proofErr w:type="spellEnd"/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 (</w:t>
            </w:r>
            <w:proofErr w:type="gramStart"/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e.g.</w:t>
            </w:r>
            <w:proofErr w:type="gramEnd"/>
            <w:r w:rsidRPr="00B7278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 easing PR and labour requirements)</w:t>
            </w:r>
          </w:p>
          <w:p w14:paraId="099F8EC2" w14:textId="77777777" w:rsidR="00B23864" w:rsidRDefault="00B23864" w:rsidP="00B2386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Use illustrative example from the Singapore context to explain how the increase foreign labour affects the AS cure (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diag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).</w:t>
            </w:r>
          </w:p>
          <w:p w14:paraId="49345489" w14:textId="77777777" w:rsidR="00B23864" w:rsidRDefault="00B23864" w:rsidP="00B2386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Explain the limitations and potential difficulties of increasing foreign labour.</w:t>
            </w:r>
          </w:p>
          <w:p w14:paraId="779BDE1D" w14:textId="77777777" w:rsidR="00B23864" w:rsidRDefault="00B23864" w:rsidP="00B2386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Worsens income inequality.</w:t>
            </w:r>
          </w:p>
          <w:p w14:paraId="31A4F047" w14:textId="77777777" w:rsidR="00B23864" w:rsidRDefault="00B23864" w:rsidP="00B2386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Reduces the incentive to improve production methods (productivity)**</w:t>
            </w:r>
          </w:p>
          <w:p w14:paraId="1FA2A372" w14:textId="77777777" w:rsidR="00B23864" w:rsidRDefault="00B23864" w:rsidP="00B2386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Only increases productive capacity in the SR.</w:t>
            </w:r>
          </w:p>
          <w:p w14:paraId="3D65031D" w14:textId="77777777" w:rsidR="00B23864" w:rsidRDefault="00B23864" w:rsidP="00B23864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Social problems.</w:t>
            </w:r>
          </w:p>
          <w:p w14:paraId="673539F0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FFC942F" w14:textId="77777777" w:rsidR="00B23864" w:rsidRPr="003E422D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E422D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(Compare the effectiveness of raising productivity with other approaches)</w:t>
            </w:r>
          </w:p>
          <w:tbl>
            <w:tblPr>
              <w:tblStyle w:val="TableGrid"/>
              <w:tblW w:w="8676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953"/>
              <w:gridCol w:w="1985"/>
              <w:gridCol w:w="1984"/>
              <w:gridCol w:w="1418"/>
            </w:tblGrid>
            <w:tr w:rsidR="00B23864" w:rsidRPr="007F175D" w14:paraId="72F7837D" w14:textId="77777777" w:rsidTr="005961E4">
              <w:tc>
                <w:tcPr>
                  <w:tcW w:w="1336" w:type="dxa"/>
                </w:tcPr>
                <w:p w14:paraId="17CDD3C6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>Criterion</w:t>
                  </w:r>
                </w:p>
              </w:tc>
              <w:tc>
                <w:tcPr>
                  <w:tcW w:w="1953" w:type="dxa"/>
                </w:tcPr>
                <w:p w14:paraId="4E4220C8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sym w:font="Symbol" w:char="F0AD"/>
                  </w: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 Productivity</w:t>
                  </w:r>
                </w:p>
              </w:tc>
              <w:tc>
                <w:tcPr>
                  <w:tcW w:w="1985" w:type="dxa"/>
                </w:tcPr>
                <w:p w14:paraId="59F067EE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sym w:font="Symbol" w:char="F0AD"/>
                  </w: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>Population (Foreign)</w:t>
                  </w:r>
                </w:p>
              </w:tc>
              <w:tc>
                <w:tcPr>
                  <w:tcW w:w="1984" w:type="dxa"/>
                </w:tcPr>
                <w:p w14:paraId="76CFF60A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>Infrastructure</w:t>
                  </w:r>
                </w:p>
              </w:tc>
              <w:tc>
                <w:tcPr>
                  <w:tcW w:w="1418" w:type="dxa"/>
                </w:tcPr>
                <w:p w14:paraId="231EE302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AD </w:t>
                  </w:r>
                  <w:proofErr w:type="spellStart"/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>mgt</w:t>
                  </w:r>
                  <w:proofErr w:type="spellEnd"/>
                  <w:r w:rsidRPr="00D2396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 policies</w:t>
                  </w:r>
                </w:p>
              </w:tc>
            </w:tr>
            <w:tr w:rsidR="00B23864" w:rsidRPr="007F175D" w14:paraId="3B68B465" w14:textId="77777777" w:rsidTr="005961E4">
              <w:tc>
                <w:tcPr>
                  <w:tcW w:w="1336" w:type="dxa"/>
                </w:tcPr>
                <w:p w14:paraId="1C7C425B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Effectiveness</w:t>
                  </w:r>
                </w:p>
              </w:tc>
              <w:tc>
                <w:tcPr>
                  <w:tcW w:w="1953" w:type="dxa"/>
                </w:tcPr>
                <w:p w14:paraId="660A5EEB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</w:t>
                  </w: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ffective</w:t>
                  </w:r>
                </w:p>
              </w:tc>
              <w:tc>
                <w:tcPr>
                  <w:tcW w:w="1985" w:type="dxa"/>
                </w:tcPr>
                <w:p w14:paraId="36E8509D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Reduces costs; increases productive</w:t>
                  </w: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capacity in the SR</w:t>
                  </w:r>
                </w:p>
              </w:tc>
              <w:tc>
                <w:tcPr>
                  <w:tcW w:w="1984" w:type="dxa"/>
                </w:tcPr>
                <w:p w14:paraId="09695874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Can be ineffective if not well chosen</w:t>
                  </w:r>
                </w:p>
              </w:tc>
              <w:tc>
                <w:tcPr>
                  <w:tcW w:w="1418" w:type="dxa"/>
                </w:tcPr>
                <w:p w14:paraId="2972FD35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Effective but insufficient.</w:t>
                  </w:r>
                </w:p>
              </w:tc>
            </w:tr>
            <w:tr w:rsidR="00B23864" w:rsidRPr="007F175D" w14:paraId="0BDF6818" w14:textId="77777777" w:rsidTr="005961E4">
              <w:tc>
                <w:tcPr>
                  <w:tcW w:w="1336" w:type="dxa"/>
                </w:tcPr>
                <w:p w14:paraId="3ADD4DE0" w14:textId="77777777" w:rsidR="00B23864" w:rsidRDefault="00B23864" w:rsidP="005961E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Costs</w:t>
                  </w:r>
                </w:p>
                <w:p w14:paraId="57015347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(Time frame)</w:t>
                  </w:r>
                </w:p>
              </w:tc>
              <w:tc>
                <w:tcPr>
                  <w:tcW w:w="1953" w:type="dxa"/>
                </w:tcPr>
                <w:p w14:paraId="68E4C0E1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Cost of education and retraining.</w:t>
                  </w:r>
                </w:p>
                <w:p w14:paraId="2AC85BC5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Difficult to do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LT.</w:t>
                  </w:r>
                </w:p>
              </w:tc>
              <w:tc>
                <w:tcPr>
                  <w:tcW w:w="1985" w:type="dxa"/>
                </w:tcPr>
                <w:p w14:paraId="63755AD9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Low costs to the govt.</w:t>
                  </w:r>
                </w:p>
                <w:p w14:paraId="282B1F35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Social costs are high.</w:t>
                  </w:r>
                </w:p>
                <w:p w14:paraId="19590F12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-</w:t>
                  </w:r>
                  <w:proofErr w:type="spellStart"/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ve</w:t>
                  </w:r>
                  <w:proofErr w:type="spellEnd"/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effects on Y-</w:t>
                  </w:r>
                  <w:proofErr w:type="spellStart"/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distrn</w:t>
                  </w:r>
                  <w:proofErr w:type="spellEnd"/>
                </w:p>
              </w:tc>
              <w:tc>
                <w:tcPr>
                  <w:tcW w:w="1984" w:type="dxa"/>
                </w:tcPr>
                <w:p w14:paraId="08A3DEB7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Cost of infrastructure projects can be high.</w:t>
                  </w:r>
                </w:p>
                <w:p w14:paraId="11A3B64D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</w:tcPr>
                <w:p w14:paraId="509554B4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Budget implications. </w:t>
                  </w:r>
                </w:p>
              </w:tc>
            </w:tr>
            <w:tr w:rsidR="00B23864" w:rsidRPr="007F175D" w14:paraId="4E665FC2" w14:textId="77777777" w:rsidTr="005961E4">
              <w:tc>
                <w:tcPr>
                  <w:tcW w:w="1336" w:type="dxa"/>
                </w:tcPr>
                <w:p w14:paraId="14A90703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Sustainability</w:t>
                  </w:r>
                </w:p>
              </w:tc>
              <w:tc>
                <w:tcPr>
                  <w:tcW w:w="1953" w:type="dxa"/>
                </w:tcPr>
                <w:p w14:paraId="337EAA99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Can be sustainable if a productivity ‘culture’ is developed.</w:t>
                  </w:r>
                </w:p>
              </w:tc>
              <w:tc>
                <w:tcPr>
                  <w:tcW w:w="1985" w:type="dxa"/>
                </w:tcPr>
                <w:p w14:paraId="1D638561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Not sustainable</w:t>
                  </w:r>
                </w:p>
              </w:tc>
              <w:tc>
                <w:tcPr>
                  <w:tcW w:w="1984" w:type="dxa"/>
                </w:tcPr>
                <w:p w14:paraId="0E008CE5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Not very sustainable 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limit to infrastructure projects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D23961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14:paraId="4629D893" w14:textId="77777777" w:rsidR="00B23864" w:rsidRPr="00D23961" w:rsidRDefault="00B23864" w:rsidP="005961E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487485F2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943610B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03B1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Conclusion: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(Evaluative)</w:t>
            </w:r>
          </w:p>
          <w:p w14:paraId="68EEAB73" w14:textId="77777777" w:rsidR="00B23864" w:rsidRDefault="00B23864" w:rsidP="00B23864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comment should be made on the need for the government to manage AD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 order to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achieve sustained growth.</w:t>
            </w:r>
          </w:p>
          <w:p w14:paraId="27344D6B" w14:textId="77777777" w:rsidR="00B23864" w:rsidRDefault="00B23864" w:rsidP="00B23864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summary of the results from the above comparison should be made.</w:t>
            </w:r>
          </w:p>
          <w:p w14:paraId="1C8AD844" w14:textId="77777777" w:rsidR="00B23864" w:rsidRDefault="00B23864" w:rsidP="00B23864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judgement must be made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wrt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the extent to which increasing productivity should be the government’s primary focus. (Time period, prevailing macro threats)</w:t>
            </w:r>
          </w:p>
          <w:p w14:paraId="15976CBE" w14:textId="77777777" w:rsidR="00B23864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D3365CD" w14:textId="77777777" w:rsidR="00B23864" w:rsidRPr="00B72788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727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(Example: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“</w:t>
            </w:r>
            <w:r w:rsidRPr="00B727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Although increasing productivity would be the most desirable approach,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DD</w:t>
            </w:r>
            <w:r w:rsidRPr="00B727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management policies should also be considered in time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 of imminent economic slowdown</w:t>
            </w:r>
            <w:r w:rsidRPr="00B727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.”)</w:t>
            </w:r>
          </w:p>
          <w:p w14:paraId="67D54CD3" w14:textId="77777777" w:rsidR="00B23864" w:rsidRPr="0066649F" w:rsidRDefault="00B23864" w:rsidP="005961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7DBBC7B6" w14:textId="77777777" w:rsidR="00B23864" w:rsidRDefault="00B23864" w:rsidP="00B23864"/>
    <w:p w14:paraId="2658D507" w14:textId="77777777" w:rsidR="002620F3" w:rsidRDefault="002620F3"/>
    <w:sectPr w:rsidR="002620F3" w:rsidSect="0013725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69F"/>
    <w:multiLevelType w:val="hybridMultilevel"/>
    <w:tmpl w:val="3F54C91A"/>
    <w:lvl w:ilvl="0" w:tplc="83F85F3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3FD"/>
    <w:multiLevelType w:val="hybridMultilevel"/>
    <w:tmpl w:val="F16E9CD8"/>
    <w:lvl w:ilvl="0" w:tplc="83F85F3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846DE"/>
    <w:multiLevelType w:val="hybridMultilevel"/>
    <w:tmpl w:val="F9D27776"/>
    <w:lvl w:ilvl="0" w:tplc="7A20A4AC">
      <w:start w:val="1"/>
      <w:numFmt w:val="bullet"/>
      <w:lvlText w:val=""/>
      <w:lvlJc w:val="left"/>
      <w:pPr>
        <w:ind w:left="70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D42509D"/>
    <w:multiLevelType w:val="hybridMultilevel"/>
    <w:tmpl w:val="A17E03A4"/>
    <w:lvl w:ilvl="0" w:tplc="7A20A4AC">
      <w:start w:val="1"/>
      <w:numFmt w:val="bullet"/>
      <w:lvlText w:val=""/>
      <w:lvlJc w:val="left"/>
      <w:pPr>
        <w:ind w:left="70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9800C15"/>
    <w:multiLevelType w:val="hybridMultilevel"/>
    <w:tmpl w:val="58F8BDDC"/>
    <w:lvl w:ilvl="0" w:tplc="83F85F3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A7E0B"/>
    <w:multiLevelType w:val="hybridMultilevel"/>
    <w:tmpl w:val="72382A56"/>
    <w:lvl w:ilvl="0" w:tplc="7A20A4AC">
      <w:start w:val="1"/>
      <w:numFmt w:val="bullet"/>
      <w:lvlText w:val=""/>
      <w:lvlJc w:val="left"/>
      <w:pPr>
        <w:ind w:left="70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5E205B8"/>
    <w:multiLevelType w:val="hybridMultilevel"/>
    <w:tmpl w:val="06B46BF0"/>
    <w:lvl w:ilvl="0" w:tplc="7A20A4AC">
      <w:start w:val="1"/>
      <w:numFmt w:val="bullet"/>
      <w:lvlText w:val=""/>
      <w:lvlJc w:val="left"/>
      <w:pPr>
        <w:ind w:left="92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27F75CE1"/>
    <w:multiLevelType w:val="hybridMultilevel"/>
    <w:tmpl w:val="013A8814"/>
    <w:lvl w:ilvl="0" w:tplc="83F85F3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755BC"/>
    <w:multiLevelType w:val="hybridMultilevel"/>
    <w:tmpl w:val="8EF4A4AC"/>
    <w:lvl w:ilvl="0" w:tplc="4CFA6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C2F82"/>
    <w:multiLevelType w:val="hybridMultilevel"/>
    <w:tmpl w:val="6D04BFA6"/>
    <w:lvl w:ilvl="0" w:tplc="6AA4AB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79A"/>
    <w:multiLevelType w:val="hybridMultilevel"/>
    <w:tmpl w:val="E3F0083A"/>
    <w:lvl w:ilvl="0" w:tplc="6AA4AB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416"/>
    <w:multiLevelType w:val="hybridMultilevel"/>
    <w:tmpl w:val="37D8A4AE"/>
    <w:lvl w:ilvl="0" w:tplc="83F85F3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F738C"/>
    <w:multiLevelType w:val="hybridMultilevel"/>
    <w:tmpl w:val="D156853C"/>
    <w:lvl w:ilvl="0" w:tplc="A390797A">
      <w:start w:val="1"/>
      <w:numFmt w:val="lowerLetter"/>
      <w:lvlText w:val="(%1)"/>
      <w:lvlJc w:val="left"/>
      <w:pPr>
        <w:ind w:left="34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68" w:hanging="360"/>
      </w:pPr>
    </w:lvl>
    <w:lvl w:ilvl="2" w:tplc="4809001B" w:tentative="1">
      <w:start w:val="1"/>
      <w:numFmt w:val="lowerRoman"/>
      <w:lvlText w:val="%3."/>
      <w:lvlJc w:val="right"/>
      <w:pPr>
        <w:ind w:left="1788" w:hanging="180"/>
      </w:pPr>
    </w:lvl>
    <w:lvl w:ilvl="3" w:tplc="4809000F" w:tentative="1">
      <w:start w:val="1"/>
      <w:numFmt w:val="decimal"/>
      <w:lvlText w:val="%4."/>
      <w:lvlJc w:val="left"/>
      <w:pPr>
        <w:ind w:left="2508" w:hanging="360"/>
      </w:pPr>
    </w:lvl>
    <w:lvl w:ilvl="4" w:tplc="48090019" w:tentative="1">
      <w:start w:val="1"/>
      <w:numFmt w:val="lowerLetter"/>
      <w:lvlText w:val="%5."/>
      <w:lvlJc w:val="left"/>
      <w:pPr>
        <w:ind w:left="3228" w:hanging="360"/>
      </w:pPr>
    </w:lvl>
    <w:lvl w:ilvl="5" w:tplc="4809001B" w:tentative="1">
      <w:start w:val="1"/>
      <w:numFmt w:val="lowerRoman"/>
      <w:lvlText w:val="%6."/>
      <w:lvlJc w:val="right"/>
      <w:pPr>
        <w:ind w:left="3948" w:hanging="180"/>
      </w:pPr>
    </w:lvl>
    <w:lvl w:ilvl="6" w:tplc="4809000F" w:tentative="1">
      <w:start w:val="1"/>
      <w:numFmt w:val="decimal"/>
      <w:lvlText w:val="%7."/>
      <w:lvlJc w:val="left"/>
      <w:pPr>
        <w:ind w:left="4668" w:hanging="360"/>
      </w:pPr>
    </w:lvl>
    <w:lvl w:ilvl="7" w:tplc="48090019" w:tentative="1">
      <w:start w:val="1"/>
      <w:numFmt w:val="lowerLetter"/>
      <w:lvlText w:val="%8."/>
      <w:lvlJc w:val="left"/>
      <w:pPr>
        <w:ind w:left="5388" w:hanging="360"/>
      </w:pPr>
    </w:lvl>
    <w:lvl w:ilvl="8" w:tplc="48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 w15:restartNumberingAfterBreak="0">
    <w:nsid w:val="4C727E6E"/>
    <w:multiLevelType w:val="hybridMultilevel"/>
    <w:tmpl w:val="3586BBFE"/>
    <w:lvl w:ilvl="0" w:tplc="83F85F3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5E44"/>
    <w:multiLevelType w:val="hybridMultilevel"/>
    <w:tmpl w:val="B8589F80"/>
    <w:lvl w:ilvl="0" w:tplc="83F85F3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7A20A4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4326"/>
    <w:multiLevelType w:val="hybridMultilevel"/>
    <w:tmpl w:val="936E470C"/>
    <w:lvl w:ilvl="0" w:tplc="6AA4AB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32040"/>
    <w:multiLevelType w:val="hybridMultilevel"/>
    <w:tmpl w:val="851C0430"/>
    <w:lvl w:ilvl="0" w:tplc="83F85F3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F1DFD"/>
    <w:multiLevelType w:val="hybridMultilevel"/>
    <w:tmpl w:val="6E60CAB2"/>
    <w:lvl w:ilvl="0" w:tplc="7A20A4AC">
      <w:start w:val="1"/>
      <w:numFmt w:val="bullet"/>
      <w:lvlText w:val=""/>
      <w:lvlJc w:val="left"/>
      <w:pPr>
        <w:ind w:left="70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620D6709"/>
    <w:multiLevelType w:val="hybridMultilevel"/>
    <w:tmpl w:val="0A001EF2"/>
    <w:lvl w:ilvl="0" w:tplc="83F85F30">
      <w:start w:val="1"/>
      <w:numFmt w:val="bullet"/>
      <w:lvlText w:val="-"/>
      <w:lvlJc w:val="left"/>
      <w:pPr>
        <w:ind w:left="765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58F6D97"/>
    <w:multiLevelType w:val="hybridMultilevel"/>
    <w:tmpl w:val="37AAEA46"/>
    <w:lvl w:ilvl="0" w:tplc="6AA4AB3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00C6F"/>
    <w:multiLevelType w:val="hybridMultilevel"/>
    <w:tmpl w:val="5DF2A06A"/>
    <w:lvl w:ilvl="0" w:tplc="83F85F3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81797"/>
    <w:multiLevelType w:val="hybridMultilevel"/>
    <w:tmpl w:val="6694B91A"/>
    <w:lvl w:ilvl="0" w:tplc="83F85F30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19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20"/>
  </w:num>
  <w:num w:numId="13">
    <w:abstractNumId w:val="13"/>
  </w:num>
  <w:num w:numId="14">
    <w:abstractNumId w:val="0"/>
  </w:num>
  <w:num w:numId="15">
    <w:abstractNumId w:val="1"/>
  </w:num>
  <w:num w:numId="16">
    <w:abstractNumId w:val="17"/>
  </w:num>
  <w:num w:numId="17">
    <w:abstractNumId w:val="5"/>
  </w:num>
  <w:num w:numId="18">
    <w:abstractNumId w:val="2"/>
  </w:num>
  <w:num w:numId="19">
    <w:abstractNumId w:val="3"/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B"/>
    <w:rsid w:val="001677E1"/>
    <w:rsid w:val="002620F3"/>
    <w:rsid w:val="00451713"/>
    <w:rsid w:val="00B23864"/>
    <w:rsid w:val="00F0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7620C-A6B7-4457-BE3A-B6FAABF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64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864"/>
  </w:style>
  <w:style w:type="paragraph" w:styleId="ListParagraph">
    <w:name w:val="List Paragraph"/>
    <w:basedOn w:val="Normal"/>
    <w:uiPriority w:val="34"/>
    <w:qFormat/>
    <w:rsid w:val="00B238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8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unhideWhenUsed/>
    <w:rsid w:val="00B238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86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nelnewsasia.com/news/business/total-employment-growth/2602724.html" TargetMode="External"/><Relationship Id="rId5" Type="http://schemas.openxmlformats.org/officeDocument/2006/relationships/hyperlink" Target="http://www.channelnewsasia.com/news/business/singapore-economy-grew-2/25435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Shi Qi</dc:creator>
  <cp:keywords/>
  <dc:description/>
  <cp:lastModifiedBy>simonngchinsun@gmail.com</cp:lastModifiedBy>
  <cp:revision>2</cp:revision>
  <dcterms:created xsi:type="dcterms:W3CDTF">2021-10-28T03:25:00Z</dcterms:created>
  <dcterms:modified xsi:type="dcterms:W3CDTF">2021-10-28T03:25:00Z</dcterms:modified>
</cp:coreProperties>
</file>