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E669" w14:textId="343F661E" w:rsidR="00360F5C" w:rsidRPr="00A563F5" w:rsidRDefault="00517060" w:rsidP="001B72DB">
      <w:pPr>
        <w:pStyle w:val="Title"/>
        <w:spacing w:after="0"/>
        <w:jc w:val="both"/>
        <w:rPr>
          <w:rFonts w:ascii="Arial" w:hAnsi="Arial" w:cs="Arial"/>
          <w:color w:val="auto"/>
        </w:rPr>
      </w:pPr>
      <w:r>
        <w:rPr>
          <w:rFonts w:ascii="Arial" w:hAnsi="Arial" w:cs="Arial"/>
          <w:color w:val="auto"/>
        </w:rPr>
        <w:t xml:space="preserve"> </w:t>
      </w:r>
      <w:r w:rsidR="009378C4">
        <w:rPr>
          <w:rFonts w:ascii="Arial" w:hAnsi="Arial" w:cs="Arial"/>
          <w:color w:val="auto"/>
        </w:rPr>
        <w:t>Term 3 2017 Revision</w:t>
      </w:r>
      <w:r w:rsidR="00360F5C" w:rsidRPr="00A563F5">
        <w:rPr>
          <w:rFonts w:ascii="Arial" w:hAnsi="Arial" w:cs="Arial"/>
          <w:color w:val="auto"/>
        </w:rPr>
        <w:t xml:space="preserve"> </w:t>
      </w:r>
    </w:p>
    <w:p w14:paraId="1BE430E0" w14:textId="77777777" w:rsidR="00A1004B" w:rsidRDefault="00360F5C" w:rsidP="00A1004B">
      <w:pPr>
        <w:jc w:val="both"/>
        <w:rPr>
          <w:rFonts w:ascii="Arial" w:hAnsi="Arial" w:cs="Arial"/>
          <w:b/>
          <w:sz w:val="28"/>
          <w:szCs w:val="28"/>
        </w:rPr>
      </w:pPr>
      <w:r>
        <w:rPr>
          <w:rFonts w:ascii="Arial" w:hAnsi="Arial" w:cs="Arial"/>
          <w:b/>
          <w:sz w:val="28"/>
          <w:szCs w:val="28"/>
        </w:rPr>
        <w:t>CSQ</w:t>
      </w:r>
      <w:r w:rsidR="00940BDF">
        <w:rPr>
          <w:rFonts w:ascii="Arial" w:hAnsi="Arial" w:cs="Arial"/>
          <w:b/>
          <w:sz w:val="28"/>
          <w:szCs w:val="28"/>
        </w:rPr>
        <w:t xml:space="preserve"> </w:t>
      </w:r>
      <w:r w:rsidR="009059DA">
        <w:rPr>
          <w:rFonts w:ascii="Arial" w:hAnsi="Arial" w:cs="Arial"/>
          <w:b/>
          <w:sz w:val="28"/>
          <w:szCs w:val="28"/>
        </w:rPr>
        <w:t>– Lesson 2</w:t>
      </w:r>
      <w:r w:rsidR="009378C4">
        <w:rPr>
          <w:rFonts w:ascii="Arial" w:hAnsi="Arial" w:cs="Arial"/>
          <w:b/>
          <w:sz w:val="28"/>
          <w:szCs w:val="28"/>
        </w:rPr>
        <w:t xml:space="preserve"> – Q2 – Market Failures</w:t>
      </w:r>
    </w:p>
    <w:p w14:paraId="1C33B5FA" w14:textId="77777777" w:rsidR="00A1004B" w:rsidRPr="00A1004B" w:rsidRDefault="00A1004B" w:rsidP="00A1004B">
      <w:pPr>
        <w:jc w:val="both"/>
        <w:rPr>
          <w:rFonts w:ascii="Arial" w:hAnsi="Arial" w:cs="Arial"/>
          <w:b/>
          <w:sz w:val="28"/>
          <w:szCs w:val="28"/>
        </w:rPr>
      </w:pPr>
    </w:p>
    <w:p w14:paraId="06D8FEEE" w14:textId="77777777" w:rsidR="00A1004B" w:rsidRPr="006E3715" w:rsidRDefault="00A1004B" w:rsidP="00A1004B">
      <w:pPr>
        <w:ind w:left="2160" w:firstLine="720"/>
        <w:rPr>
          <w:rFonts w:ascii="Arial" w:hAnsi="Arial" w:cs="Arial"/>
          <w:b/>
          <w:bCs/>
        </w:rPr>
      </w:pPr>
      <w:r w:rsidRPr="006E3715">
        <w:rPr>
          <w:rFonts w:ascii="Arial" w:hAnsi="Arial" w:cs="Arial"/>
          <w:b/>
          <w:bCs/>
        </w:rPr>
        <w:t>Electricity markets in Europe</w:t>
      </w:r>
    </w:p>
    <w:p w14:paraId="4DB8B266" w14:textId="77777777" w:rsidR="00A1004B" w:rsidRPr="006E3715" w:rsidRDefault="00A1004B" w:rsidP="00A1004B">
      <w:pPr>
        <w:rPr>
          <w:rFonts w:ascii="Arial" w:hAnsi="Arial" w:cs="Arial"/>
        </w:rPr>
      </w:pPr>
    </w:p>
    <w:p w14:paraId="41A0C6E6" w14:textId="77777777" w:rsidR="00A1004B" w:rsidRPr="006E3715" w:rsidRDefault="00A1004B" w:rsidP="00A1004B">
      <w:pPr>
        <w:jc w:val="center"/>
        <w:rPr>
          <w:rFonts w:ascii="Arial" w:hAnsi="Arial" w:cs="Arial"/>
          <w:b/>
          <w:bCs/>
        </w:rPr>
      </w:pPr>
      <w:r w:rsidRPr="006E3715">
        <w:rPr>
          <w:rFonts w:ascii="Arial" w:hAnsi="Arial" w:cs="Arial"/>
          <w:b/>
          <w:bCs/>
        </w:rPr>
        <w:t>Table 1</w:t>
      </w:r>
      <w:r>
        <w:rPr>
          <w:rFonts w:ascii="Arial" w:hAnsi="Arial" w:cs="Arial"/>
          <w:b/>
          <w:bCs/>
        </w:rPr>
        <w:t xml:space="preserve">: </w:t>
      </w:r>
      <w:r w:rsidRPr="006E3715">
        <w:rPr>
          <w:rFonts w:ascii="Arial" w:hAnsi="Arial" w:cs="Arial"/>
          <w:b/>
          <w:bCs/>
        </w:rPr>
        <w:t>Electricity consumption in the UK by sector (in Terawatt-hours)</w:t>
      </w:r>
    </w:p>
    <w:p w14:paraId="4FFB4935" w14:textId="77777777" w:rsidR="00A1004B" w:rsidRPr="006E3715" w:rsidRDefault="00A1004B" w:rsidP="00A1004B">
      <w:pPr>
        <w:rPr>
          <w:rFonts w:ascii="Arial" w:hAnsi="Arial" w:cs="Arial"/>
          <w:b/>
          <w:bCs/>
          <w:u w:val="single"/>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A1004B" w:rsidRPr="006E3715" w14:paraId="3AA4E87D" w14:textId="77777777" w:rsidTr="00684EA2">
        <w:trPr>
          <w:trHeight w:val="340"/>
        </w:trPr>
        <w:tc>
          <w:tcPr>
            <w:tcW w:w="1502" w:type="dxa"/>
          </w:tcPr>
          <w:p w14:paraId="7634666B" w14:textId="77777777" w:rsidR="00A1004B" w:rsidRPr="006E3715" w:rsidRDefault="00A1004B" w:rsidP="00684EA2">
            <w:pPr>
              <w:rPr>
                <w:rFonts w:ascii="Arial" w:hAnsi="Arial" w:cs="Arial"/>
                <w:b/>
                <w:bCs/>
              </w:rPr>
            </w:pPr>
            <w:r w:rsidRPr="006E3715">
              <w:rPr>
                <w:rFonts w:ascii="Arial" w:hAnsi="Arial" w:cs="Arial"/>
                <w:b/>
                <w:bCs/>
              </w:rPr>
              <w:t>Sector</w:t>
            </w:r>
          </w:p>
        </w:tc>
        <w:tc>
          <w:tcPr>
            <w:tcW w:w="1502" w:type="dxa"/>
          </w:tcPr>
          <w:p w14:paraId="534A13DA" w14:textId="77777777" w:rsidR="00A1004B" w:rsidRPr="006E3715" w:rsidRDefault="00A1004B" w:rsidP="00684EA2">
            <w:pPr>
              <w:jc w:val="center"/>
              <w:rPr>
                <w:rFonts w:ascii="Arial" w:hAnsi="Arial" w:cs="Arial"/>
                <w:b/>
                <w:bCs/>
              </w:rPr>
            </w:pPr>
            <w:r w:rsidRPr="006E3715">
              <w:rPr>
                <w:rFonts w:ascii="Arial" w:hAnsi="Arial" w:cs="Arial"/>
                <w:b/>
                <w:bCs/>
              </w:rPr>
              <w:t>2010</w:t>
            </w:r>
          </w:p>
        </w:tc>
        <w:tc>
          <w:tcPr>
            <w:tcW w:w="1503" w:type="dxa"/>
          </w:tcPr>
          <w:p w14:paraId="5BE86B22" w14:textId="77777777" w:rsidR="00A1004B" w:rsidRPr="006E3715" w:rsidRDefault="00A1004B" w:rsidP="00684EA2">
            <w:pPr>
              <w:jc w:val="center"/>
              <w:rPr>
                <w:rFonts w:ascii="Arial" w:hAnsi="Arial" w:cs="Arial"/>
                <w:b/>
                <w:bCs/>
              </w:rPr>
            </w:pPr>
            <w:r w:rsidRPr="006E3715">
              <w:rPr>
                <w:rFonts w:ascii="Arial" w:hAnsi="Arial" w:cs="Arial"/>
                <w:b/>
                <w:bCs/>
              </w:rPr>
              <w:t>2011</w:t>
            </w:r>
          </w:p>
        </w:tc>
        <w:tc>
          <w:tcPr>
            <w:tcW w:w="1503" w:type="dxa"/>
          </w:tcPr>
          <w:p w14:paraId="7E62E87D" w14:textId="77777777" w:rsidR="00A1004B" w:rsidRPr="006E3715" w:rsidRDefault="00A1004B" w:rsidP="00684EA2">
            <w:pPr>
              <w:jc w:val="center"/>
              <w:rPr>
                <w:rFonts w:ascii="Arial" w:hAnsi="Arial" w:cs="Arial"/>
                <w:b/>
                <w:bCs/>
              </w:rPr>
            </w:pPr>
            <w:r w:rsidRPr="006E3715">
              <w:rPr>
                <w:rFonts w:ascii="Arial" w:hAnsi="Arial" w:cs="Arial"/>
                <w:b/>
                <w:bCs/>
              </w:rPr>
              <w:t>2012</w:t>
            </w:r>
          </w:p>
        </w:tc>
        <w:tc>
          <w:tcPr>
            <w:tcW w:w="1503" w:type="dxa"/>
          </w:tcPr>
          <w:p w14:paraId="337E0E41" w14:textId="77777777" w:rsidR="00A1004B" w:rsidRPr="006E3715" w:rsidRDefault="00A1004B" w:rsidP="00684EA2">
            <w:pPr>
              <w:jc w:val="center"/>
              <w:rPr>
                <w:rFonts w:ascii="Arial" w:hAnsi="Arial" w:cs="Arial"/>
                <w:b/>
                <w:bCs/>
              </w:rPr>
            </w:pPr>
            <w:r w:rsidRPr="006E3715">
              <w:rPr>
                <w:rFonts w:ascii="Arial" w:hAnsi="Arial" w:cs="Arial"/>
                <w:b/>
                <w:bCs/>
              </w:rPr>
              <w:t>2013</w:t>
            </w:r>
          </w:p>
        </w:tc>
        <w:tc>
          <w:tcPr>
            <w:tcW w:w="1503" w:type="dxa"/>
          </w:tcPr>
          <w:p w14:paraId="05F59D6C" w14:textId="77777777" w:rsidR="00A1004B" w:rsidRPr="006E3715" w:rsidRDefault="00A1004B" w:rsidP="00684EA2">
            <w:pPr>
              <w:jc w:val="center"/>
              <w:rPr>
                <w:rFonts w:ascii="Arial" w:hAnsi="Arial" w:cs="Arial"/>
                <w:b/>
                <w:bCs/>
              </w:rPr>
            </w:pPr>
            <w:r w:rsidRPr="006E3715">
              <w:rPr>
                <w:rFonts w:ascii="Arial" w:hAnsi="Arial" w:cs="Arial"/>
                <w:b/>
                <w:bCs/>
              </w:rPr>
              <w:t>2014</w:t>
            </w:r>
          </w:p>
        </w:tc>
      </w:tr>
      <w:tr w:rsidR="00A1004B" w:rsidRPr="006E3715" w14:paraId="7392A1A4" w14:textId="77777777" w:rsidTr="00684EA2">
        <w:trPr>
          <w:trHeight w:val="340"/>
        </w:trPr>
        <w:tc>
          <w:tcPr>
            <w:tcW w:w="1502" w:type="dxa"/>
          </w:tcPr>
          <w:p w14:paraId="6377DC59" w14:textId="77777777" w:rsidR="00A1004B" w:rsidRPr="006E3715" w:rsidRDefault="00A1004B" w:rsidP="00684EA2">
            <w:pPr>
              <w:rPr>
                <w:rFonts w:ascii="Arial" w:hAnsi="Arial" w:cs="Arial"/>
              </w:rPr>
            </w:pPr>
            <w:r w:rsidRPr="006E3715">
              <w:rPr>
                <w:rFonts w:ascii="Arial" w:hAnsi="Arial" w:cs="Arial"/>
              </w:rPr>
              <w:t>Domestic</w:t>
            </w:r>
          </w:p>
        </w:tc>
        <w:tc>
          <w:tcPr>
            <w:tcW w:w="1502" w:type="dxa"/>
          </w:tcPr>
          <w:p w14:paraId="084D337A" w14:textId="77777777" w:rsidR="00A1004B" w:rsidRPr="006E3715" w:rsidRDefault="00A1004B" w:rsidP="00684EA2">
            <w:pPr>
              <w:jc w:val="center"/>
              <w:rPr>
                <w:rFonts w:ascii="Arial" w:hAnsi="Arial" w:cs="Arial"/>
              </w:rPr>
            </w:pPr>
            <w:r w:rsidRPr="006E3715">
              <w:rPr>
                <w:rFonts w:ascii="Arial" w:hAnsi="Arial" w:cs="Arial"/>
              </w:rPr>
              <w:t>118.8</w:t>
            </w:r>
          </w:p>
        </w:tc>
        <w:tc>
          <w:tcPr>
            <w:tcW w:w="1503" w:type="dxa"/>
          </w:tcPr>
          <w:p w14:paraId="14BC8D70" w14:textId="77777777" w:rsidR="00A1004B" w:rsidRPr="006E3715" w:rsidRDefault="00A1004B" w:rsidP="00684EA2">
            <w:pPr>
              <w:jc w:val="center"/>
              <w:rPr>
                <w:rFonts w:ascii="Arial" w:hAnsi="Arial" w:cs="Arial"/>
              </w:rPr>
            </w:pPr>
            <w:r w:rsidRPr="006E3715">
              <w:rPr>
                <w:rFonts w:ascii="Arial" w:hAnsi="Arial" w:cs="Arial"/>
              </w:rPr>
              <w:t>111.6</w:t>
            </w:r>
          </w:p>
        </w:tc>
        <w:tc>
          <w:tcPr>
            <w:tcW w:w="1503" w:type="dxa"/>
          </w:tcPr>
          <w:p w14:paraId="208ACB6B" w14:textId="77777777" w:rsidR="00A1004B" w:rsidRPr="006E3715" w:rsidRDefault="00A1004B" w:rsidP="00684EA2">
            <w:pPr>
              <w:jc w:val="center"/>
              <w:rPr>
                <w:rFonts w:ascii="Arial" w:hAnsi="Arial" w:cs="Arial"/>
              </w:rPr>
            </w:pPr>
            <w:r w:rsidRPr="006E3715">
              <w:rPr>
                <w:rFonts w:ascii="Arial" w:hAnsi="Arial" w:cs="Arial"/>
              </w:rPr>
              <w:t>114.7</w:t>
            </w:r>
          </w:p>
        </w:tc>
        <w:tc>
          <w:tcPr>
            <w:tcW w:w="1503" w:type="dxa"/>
          </w:tcPr>
          <w:p w14:paraId="07AA9786" w14:textId="77777777" w:rsidR="00A1004B" w:rsidRPr="006E3715" w:rsidRDefault="00A1004B" w:rsidP="00684EA2">
            <w:pPr>
              <w:jc w:val="center"/>
              <w:rPr>
                <w:rFonts w:ascii="Arial" w:hAnsi="Arial" w:cs="Arial"/>
              </w:rPr>
            </w:pPr>
            <w:r w:rsidRPr="006E3715">
              <w:rPr>
                <w:rFonts w:ascii="Arial" w:hAnsi="Arial" w:cs="Arial"/>
              </w:rPr>
              <w:t>113.5</w:t>
            </w:r>
          </w:p>
        </w:tc>
        <w:tc>
          <w:tcPr>
            <w:tcW w:w="1503" w:type="dxa"/>
          </w:tcPr>
          <w:p w14:paraId="3683A661" w14:textId="77777777" w:rsidR="00A1004B" w:rsidRPr="006E3715" w:rsidRDefault="00A1004B" w:rsidP="00684EA2">
            <w:pPr>
              <w:jc w:val="center"/>
              <w:rPr>
                <w:rFonts w:ascii="Arial" w:hAnsi="Arial" w:cs="Arial"/>
              </w:rPr>
            </w:pPr>
            <w:r w:rsidRPr="006E3715">
              <w:rPr>
                <w:rFonts w:ascii="Arial" w:hAnsi="Arial" w:cs="Arial"/>
              </w:rPr>
              <w:t>108.3</w:t>
            </w:r>
          </w:p>
        </w:tc>
      </w:tr>
      <w:tr w:rsidR="00A1004B" w:rsidRPr="006E3715" w14:paraId="5F4723C7" w14:textId="77777777" w:rsidTr="00684EA2">
        <w:trPr>
          <w:trHeight w:val="340"/>
        </w:trPr>
        <w:tc>
          <w:tcPr>
            <w:tcW w:w="1502" w:type="dxa"/>
          </w:tcPr>
          <w:p w14:paraId="5B4FF894" w14:textId="77777777" w:rsidR="00A1004B" w:rsidRPr="006E3715" w:rsidRDefault="00A1004B" w:rsidP="00684EA2">
            <w:pPr>
              <w:rPr>
                <w:rFonts w:ascii="Arial" w:hAnsi="Arial" w:cs="Arial"/>
              </w:rPr>
            </w:pPr>
            <w:r w:rsidRPr="006E3715">
              <w:rPr>
                <w:rFonts w:ascii="Arial" w:hAnsi="Arial" w:cs="Arial"/>
              </w:rPr>
              <w:t>Industry</w:t>
            </w:r>
          </w:p>
        </w:tc>
        <w:tc>
          <w:tcPr>
            <w:tcW w:w="1502" w:type="dxa"/>
          </w:tcPr>
          <w:p w14:paraId="2600241A" w14:textId="77777777" w:rsidR="00A1004B" w:rsidRPr="006E3715" w:rsidRDefault="00A1004B" w:rsidP="00684EA2">
            <w:pPr>
              <w:jc w:val="center"/>
              <w:rPr>
                <w:rFonts w:ascii="Arial" w:hAnsi="Arial" w:cs="Arial"/>
              </w:rPr>
            </w:pPr>
            <w:r w:rsidRPr="006E3715">
              <w:rPr>
                <w:rFonts w:ascii="Arial" w:hAnsi="Arial" w:cs="Arial"/>
              </w:rPr>
              <w:t>104.5</w:t>
            </w:r>
          </w:p>
        </w:tc>
        <w:tc>
          <w:tcPr>
            <w:tcW w:w="1503" w:type="dxa"/>
          </w:tcPr>
          <w:p w14:paraId="6E75C738" w14:textId="77777777" w:rsidR="00A1004B" w:rsidRPr="006E3715" w:rsidRDefault="00A1004B" w:rsidP="00684EA2">
            <w:pPr>
              <w:jc w:val="center"/>
              <w:rPr>
                <w:rFonts w:ascii="Arial" w:hAnsi="Arial" w:cs="Arial"/>
              </w:rPr>
            </w:pPr>
            <w:r w:rsidRPr="006E3715">
              <w:rPr>
                <w:rFonts w:ascii="Arial" w:hAnsi="Arial" w:cs="Arial"/>
              </w:rPr>
              <w:t>102.4</w:t>
            </w:r>
          </w:p>
        </w:tc>
        <w:tc>
          <w:tcPr>
            <w:tcW w:w="1503" w:type="dxa"/>
          </w:tcPr>
          <w:p w14:paraId="37689E04" w14:textId="77777777" w:rsidR="00A1004B" w:rsidRPr="006E3715" w:rsidRDefault="00A1004B" w:rsidP="00684EA2">
            <w:pPr>
              <w:jc w:val="center"/>
              <w:rPr>
                <w:rFonts w:ascii="Arial" w:hAnsi="Arial" w:cs="Arial"/>
              </w:rPr>
            </w:pPr>
            <w:r w:rsidRPr="006E3715">
              <w:rPr>
                <w:rFonts w:ascii="Arial" w:hAnsi="Arial" w:cs="Arial"/>
              </w:rPr>
              <w:t>98.2</w:t>
            </w:r>
          </w:p>
        </w:tc>
        <w:tc>
          <w:tcPr>
            <w:tcW w:w="1503" w:type="dxa"/>
          </w:tcPr>
          <w:p w14:paraId="4382BDDE" w14:textId="77777777" w:rsidR="00A1004B" w:rsidRPr="006E3715" w:rsidRDefault="00A1004B" w:rsidP="00684EA2">
            <w:pPr>
              <w:jc w:val="center"/>
              <w:rPr>
                <w:rFonts w:ascii="Arial" w:hAnsi="Arial" w:cs="Arial"/>
              </w:rPr>
            </w:pPr>
            <w:r w:rsidRPr="006E3715">
              <w:rPr>
                <w:rFonts w:ascii="Arial" w:hAnsi="Arial" w:cs="Arial"/>
              </w:rPr>
              <w:t>96.9</w:t>
            </w:r>
          </w:p>
        </w:tc>
        <w:tc>
          <w:tcPr>
            <w:tcW w:w="1503" w:type="dxa"/>
          </w:tcPr>
          <w:p w14:paraId="09BAD341" w14:textId="77777777" w:rsidR="00A1004B" w:rsidRPr="006E3715" w:rsidRDefault="00A1004B" w:rsidP="00684EA2">
            <w:pPr>
              <w:jc w:val="center"/>
              <w:rPr>
                <w:rFonts w:ascii="Arial" w:hAnsi="Arial" w:cs="Arial"/>
              </w:rPr>
            </w:pPr>
            <w:r w:rsidRPr="006E3715">
              <w:rPr>
                <w:rFonts w:ascii="Arial" w:hAnsi="Arial" w:cs="Arial"/>
              </w:rPr>
              <w:t>92.8</w:t>
            </w:r>
          </w:p>
        </w:tc>
      </w:tr>
      <w:tr w:rsidR="00A1004B" w:rsidRPr="006E3715" w14:paraId="1341A04D" w14:textId="77777777" w:rsidTr="00684EA2">
        <w:trPr>
          <w:trHeight w:val="340"/>
        </w:trPr>
        <w:tc>
          <w:tcPr>
            <w:tcW w:w="1502" w:type="dxa"/>
          </w:tcPr>
          <w:p w14:paraId="473467DA" w14:textId="77777777" w:rsidR="00A1004B" w:rsidRPr="006E3715" w:rsidRDefault="00A1004B" w:rsidP="00684EA2">
            <w:pPr>
              <w:rPr>
                <w:rFonts w:ascii="Arial" w:hAnsi="Arial" w:cs="Arial"/>
              </w:rPr>
            </w:pPr>
            <w:r w:rsidRPr="006E3715">
              <w:rPr>
                <w:rFonts w:ascii="Arial" w:hAnsi="Arial" w:cs="Arial"/>
              </w:rPr>
              <w:t>Others</w:t>
            </w:r>
          </w:p>
        </w:tc>
        <w:tc>
          <w:tcPr>
            <w:tcW w:w="1502" w:type="dxa"/>
          </w:tcPr>
          <w:p w14:paraId="4080F8E0" w14:textId="77777777" w:rsidR="00A1004B" w:rsidRPr="006E3715" w:rsidRDefault="00A1004B" w:rsidP="00684EA2">
            <w:pPr>
              <w:jc w:val="center"/>
              <w:rPr>
                <w:rFonts w:ascii="Arial" w:hAnsi="Arial" w:cs="Arial"/>
              </w:rPr>
            </w:pPr>
            <w:r w:rsidRPr="006E3715">
              <w:rPr>
                <w:rFonts w:ascii="Arial" w:hAnsi="Arial" w:cs="Arial"/>
              </w:rPr>
              <w:t>105.5</w:t>
            </w:r>
          </w:p>
        </w:tc>
        <w:tc>
          <w:tcPr>
            <w:tcW w:w="1503" w:type="dxa"/>
          </w:tcPr>
          <w:p w14:paraId="2ED88BAF" w14:textId="77777777" w:rsidR="00A1004B" w:rsidRPr="006E3715" w:rsidRDefault="00A1004B" w:rsidP="00684EA2">
            <w:pPr>
              <w:jc w:val="center"/>
              <w:rPr>
                <w:rFonts w:ascii="Arial" w:hAnsi="Arial" w:cs="Arial"/>
              </w:rPr>
            </w:pPr>
            <w:r w:rsidRPr="006E3715">
              <w:rPr>
                <w:rFonts w:ascii="Arial" w:hAnsi="Arial" w:cs="Arial"/>
              </w:rPr>
              <w:t>103.9</w:t>
            </w:r>
          </w:p>
        </w:tc>
        <w:tc>
          <w:tcPr>
            <w:tcW w:w="1503" w:type="dxa"/>
          </w:tcPr>
          <w:p w14:paraId="4473780A" w14:textId="77777777" w:rsidR="00A1004B" w:rsidRPr="006E3715" w:rsidRDefault="00A1004B" w:rsidP="00684EA2">
            <w:pPr>
              <w:jc w:val="center"/>
              <w:rPr>
                <w:rFonts w:ascii="Arial" w:hAnsi="Arial" w:cs="Arial"/>
              </w:rPr>
            </w:pPr>
            <w:r w:rsidRPr="006E3715">
              <w:rPr>
                <w:rFonts w:ascii="Arial" w:hAnsi="Arial" w:cs="Arial"/>
              </w:rPr>
              <w:t>105.1</w:t>
            </w:r>
          </w:p>
        </w:tc>
        <w:tc>
          <w:tcPr>
            <w:tcW w:w="1503" w:type="dxa"/>
          </w:tcPr>
          <w:p w14:paraId="1CD0EBB4" w14:textId="77777777" w:rsidR="00A1004B" w:rsidRPr="006E3715" w:rsidRDefault="00A1004B" w:rsidP="00684EA2">
            <w:pPr>
              <w:jc w:val="center"/>
              <w:rPr>
                <w:rFonts w:ascii="Arial" w:hAnsi="Arial" w:cs="Arial"/>
              </w:rPr>
            </w:pPr>
            <w:r w:rsidRPr="006E3715">
              <w:rPr>
                <w:rFonts w:ascii="Arial" w:hAnsi="Arial" w:cs="Arial"/>
              </w:rPr>
              <w:t>105.9</w:t>
            </w:r>
          </w:p>
        </w:tc>
        <w:tc>
          <w:tcPr>
            <w:tcW w:w="1503" w:type="dxa"/>
          </w:tcPr>
          <w:p w14:paraId="15EF2A97" w14:textId="77777777" w:rsidR="00A1004B" w:rsidRPr="006E3715" w:rsidRDefault="00A1004B" w:rsidP="00684EA2">
            <w:pPr>
              <w:jc w:val="center"/>
              <w:rPr>
                <w:rFonts w:ascii="Arial" w:hAnsi="Arial" w:cs="Arial"/>
              </w:rPr>
            </w:pPr>
            <w:r w:rsidRPr="006E3715">
              <w:rPr>
                <w:rFonts w:ascii="Arial" w:hAnsi="Arial" w:cs="Arial"/>
              </w:rPr>
              <w:t>101.8</w:t>
            </w:r>
          </w:p>
        </w:tc>
      </w:tr>
      <w:tr w:rsidR="00A1004B" w:rsidRPr="006E3715" w14:paraId="75A6E45A" w14:textId="77777777" w:rsidTr="00684EA2">
        <w:trPr>
          <w:trHeight w:val="340"/>
        </w:trPr>
        <w:tc>
          <w:tcPr>
            <w:tcW w:w="1502" w:type="dxa"/>
          </w:tcPr>
          <w:p w14:paraId="57AF5B59" w14:textId="77777777" w:rsidR="00A1004B" w:rsidRPr="006E3715" w:rsidRDefault="00A1004B" w:rsidP="00684EA2">
            <w:pPr>
              <w:rPr>
                <w:rFonts w:ascii="Arial" w:hAnsi="Arial" w:cs="Arial"/>
              </w:rPr>
            </w:pPr>
            <w:r w:rsidRPr="006E3715">
              <w:rPr>
                <w:rFonts w:ascii="Arial" w:hAnsi="Arial" w:cs="Arial"/>
              </w:rPr>
              <w:t>Total</w:t>
            </w:r>
          </w:p>
        </w:tc>
        <w:tc>
          <w:tcPr>
            <w:tcW w:w="1502" w:type="dxa"/>
          </w:tcPr>
          <w:p w14:paraId="7D505A11" w14:textId="77777777" w:rsidR="00A1004B" w:rsidRPr="006E3715" w:rsidRDefault="00A1004B" w:rsidP="00684EA2">
            <w:pPr>
              <w:jc w:val="center"/>
              <w:rPr>
                <w:rFonts w:ascii="Arial" w:hAnsi="Arial" w:cs="Arial"/>
              </w:rPr>
            </w:pPr>
            <w:r w:rsidRPr="006E3715">
              <w:rPr>
                <w:rFonts w:ascii="Arial" w:hAnsi="Arial" w:cs="Arial"/>
              </w:rPr>
              <w:t>328.8</w:t>
            </w:r>
          </w:p>
        </w:tc>
        <w:tc>
          <w:tcPr>
            <w:tcW w:w="1503" w:type="dxa"/>
          </w:tcPr>
          <w:p w14:paraId="0E9C3E3B" w14:textId="77777777" w:rsidR="00A1004B" w:rsidRPr="006E3715" w:rsidRDefault="00A1004B" w:rsidP="00684EA2">
            <w:pPr>
              <w:jc w:val="center"/>
              <w:rPr>
                <w:rFonts w:ascii="Arial" w:hAnsi="Arial" w:cs="Arial"/>
              </w:rPr>
            </w:pPr>
            <w:r w:rsidRPr="006E3715">
              <w:rPr>
                <w:rFonts w:ascii="Arial" w:hAnsi="Arial" w:cs="Arial"/>
              </w:rPr>
              <w:t>317.8</w:t>
            </w:r>
          </w:p>
        </w:tc>
        <w:tc>
          <w:tcPr>
            <w:tcW w:w="1503" w:type="dxa"/>
          </w:tcPr>
          <w:p w14:paraId="1B0C213F" w14:textId="77777777" w:rsidR="00A1004B" w:rsidRPr="006E3715" w:rsidRDefault="00A1004B" w:rsidP="00684EA2">
            <w:pPr>
              <w:jc w:val="center"/>
              <w:rPr>
                <w:rFonts w:ascii="Arial" w:hAnsi="Arial" w:cs="Arial"/>
              </w:rPr>
            </w:pPr>
            <w:r w:rsidRPr="006E3715">
              <w:rPr>
                <w:rFonts w:ascii="Arial" w:hAnsi="Arial" w:cs="Arial"/>
              </w:rPr>
              <w:t>318.0</w:t>
            </w:r>
          </w:p>
        </w:tc>
        <w:tc>
          <w:tcPr>
            <w:tcW w:w="1503" w:type="dxa"/>
          </w:tcPr>
          <w:p w14:paraId="3B643020" w14:textId="77777777" w:rsidR="00A1004B" w:rsidRPr="006E3715" w:rsidRDefault="00A1004B" w:rsidP="00684EA2">
            <w:pPr>
              <w:jc w:val="center"/>
              <w:rPr>
                <w:rFonts w:ascii="Arial" w:hAnsi="Arial" w:cs="Arial"/>
              </w:rPr>
            </w:pPr>
            <w:r w:rsidRPr="006E3715">
              <w:rPr>
                <w:rFonts w:ascii="Arial" w:hAnsi="Arial" w:cs="Arial"/>
              </w:rPr>
              <w:t>316.2</w:t>
            </w:r>
          </w:p>
        </w:tc>
        <w:tc>
          <w:tcPr>
            <w:tcW w:w="1503" w:type="dxa"/>
          </w:tcPr>
          <w:p w14:paraId="0D9704FC" w14:textId="77777777" w:rsidR="00A1004B" w:rsidRPr="006E3715" w:rsidRDefault="00A1004B" w:rsidP="00684EA2">
            <w:pPr>
              <w:jc w:val="center"/>
              <w:rPr>
                <w:rFonts w:ascii="Arial" w:hAnsi="Arial" w:cs="Arial"/>
              </w:rPr>
            </w:pPr>
            <w:r w:rsidRPr="006E3715">
              <w:rPr>
                <w:rFonts w:ascii="Arial" w:hAnsi="Arial" w:cs="Arial"/>
              </w:rPr>
              <w:t>302.9</w:t>
            </w:r>
          </w:p>
        </w:tc>
      </w:tr>
    </w:tbl>
    <w:p w14:paraId="1E93425D" w14:textId="77777777" w:rsidR="00A1004B" w:rsidRPr="006E3715" w:rsidRDefault="00A1004B" w:rsidP="00A1004B">
      <w:pPr>
        <w:jc w:val="right"/>
        <w:rPr>
          <w:rFonts w:ascii="Arial" w:hAnsi="Arial" w:cs="Arial"/>
          <w:i/>
          <w:iCs/>
        </w:rPr>
      </w:pPr>
    </w:p>
    <w:p w14:paraId="1265B265" w14:textId="77777777" w:rsidR="00A1004B" w:rsidRPr="00082F0D" w:rsidRDefault="00A1004B" w:rsidP="00A1004B">
      <w:pPr>
        <w:jc w:val="right"/>
        <w:rPr>
          <w:rFonts w:ascii="Arial" w:hAnsi="Arial" w:cs="Arial"/>
          <w:i/>
          <w:iCs/>
        </w:rPr>
      </w:pPr>
      <w:r w:rsidRPr="00082F0D">
        <w:rPr>
          <w:rFonts w:ascii="Arial" w:hAnsi="Arial" w:cs="Arial"/>
        </w:rPr>
        <w:t>Source:</w:t>
      </w:r>
      <w:r w:rsidRPr="00082F0D">
        <w:rPr>
          <w:rFonts w:ascii="Arial" w:hAnsi="Arial" w:cs="Arial"/>
          <w:i/>
          <w:iCs/>
        </w:rPr>
        <w:t xml:space="preserve"> Digest of UK Energy Statistics (DUKES)</w:t>
      </w:r>
    </w:p>
    <w:p w14:paraId="6279808A" w14:textId="77777777" w:rsidR="00A1004B" w:rsidRDefault="00A1004B" w:rsidP="00A1004B">
      <w:pPr>
        <w:rPr>
          <w:rFonts w:ascii="Arial" w:hAnsi="Arial" w:cs="Arial"/>
          <w:b/>
          <w:bCs/>
          <w:u w:val="single"/>
        </w:rPr>
      </w:pPr>
    </w:p>
    <w:p w14:paraId="6A4522A5" w14:textId="77777777" w:rsidR="00A1004B" w:rsidRPr="006E3715" w:rsidRDefault="00A1004B" w:rsidP="00A1004B">
      <w:pPr>
        <w:rPr>
          <w:rFonts w:ascii="Arial" w:hAnsi="Arial" w:cs="Arial"/>
          <w:b/>
          <w:bCs/>
          <w:u w:val="single"/>
        </w:rPr>
      </w:pPr>
    </w:p>
    <w:p w14:paraId="794EFF16" w14:textId="77777777" w:rsidR="00A1004B" w:rsidRPr="006E3715" w:rsidRDefault="00A1004B" w:rsidP="00A1004B">
      <w:pPr>
        <w:jc w:val="center"/>
        <w:rPr>
          <w:rFonts w:ascii="Arial" w:hAnsi="Arial" w:cs="Arial"/>
          <w:b/>
          <w:bCs/>
        </w:rPr>
      </w:pPr>
      <w:r>
        <w:rPr>
          <w:rFonts w:ascii="Arial" w:hAnsi="Arial" w:cs="Arial"/>
          <w:b/>
          <w:bCs/>
        </w:rPr>
        <w:t xml:space="preserve">Table 2: </w:t>
      </w:r>
      <w:r w:rsidRPr="006E3715">
        <w:rPr>
          <w:rFonts w:ascii="Arial" w:hAnsi="Arial" w:cs="Arial"/>
          <w:b/>
          <w:bCs/>
        </w:rPr>
        <w:t>Average annual household expenditure on electricity (in £)</w:t>
      </w:r>
    </w:p>
    <w:p w14:paraId="669CE574" w14:textId="77777777" w:rsidR="00A1004B" w:rsidRPr="006E3715" w:rsidRDefault="00A1004B" w:rsidP="00A1004B">
      <w:pPr>
        <w:rPr>
          <w:rFonts w:ascii="Arial" w:hAnsi="Arial" w:cs="Arial"/>
          <w:b/>
          <w:bCs/>
          <w:u w:val="single"/>
        </w:rPr>
      </w:pPr>
    </w:p>
    <w:tbl>
      <w:tblPr>
        <w:tblStyle w:val="TableGrid"/>
        <w:tblW w:w="0" w:type="auto"/>
        <w:tblCellMar>
          <w:top w:w="57" w:type="dxa"/>
          <w:bottom w:w="57" w:type="dxa"/>
        </w:tblCellMar>
        <w:tblLook w:val="04A0" w:firstRow="1" w:lastRow="0" w:firstColumn="1" w:lastColumn="0" w:noHBand="0" w:noVBand="1"/>
      </w:tblPr>
      <w:tblGrid>
        <w:gridCol w:w="1980"/>
        <w:gridCol w:w="1407"/>
        <w:gridCol w:w="1407"/>
        <w:gridCol w:w="1407"/>
        <w:gridCol w:w="1407"/>
        <w:gridCol w:w="1408"/>
      </w:tblGrid>
      <w:tr w:rsidR="00A1004B" w:rsidRPr="006E3715" w14:paraId="2ABF2AA9" w14:textId="77777777" w:rsidTr="00684EA2">
        <w:trPr>
          <w:trHeight w:val="227"/>
        </w:trPr>
        <w:tc>
          <w:tcPr>
            <w:tcW w:w="1980" w:type="dxa"/>
          </w:tcPr>
          <w:p w14:paraId="2C1B73BA" w14:textId="77777777" w:rsidR="00A1004B" w:rsidRPr="006E3715" w:rsidRDefault="00A1004B" w:rsidP="00684EA2">
            <w:pPr>
              <w:rPr>
                <w:rFonts w:ascii="Arial" w:hAnsi="Arial" w:cs="Arial"/>
              </w:rPr>
            </w:pPr>
            <w:r w:rsidRPr="006E3715">
              <w:rPr>
                <w:rFonts w:ascii="Arial" w:hAnsi="Arial" w:cs="Arial"/>
              </w:rPr>
              <w:t>Year</w:t>
            </w:r>
          </w:p>
        </w:tc>
        <w:tc>
          <w:tcPr>
            <w:tcW w:w="1407" w:type="dxa"/>
          </w:tcPr>
          <w:p w14:paraId="34335F38" w14:textId="77777777" w:rsidR="00A1004B" w:rsidRPr="006E3715" w:rsidRDefault="00A1004B" w:rsidP="00684EA2">
            <w:pPr>
              <w:jc w:val="center"/>
              <w:rPr>
                <w:rFonts w:ascii="Arial" w:hAnsi="Arial" w:cs="Arial"/>
                <w:b/>
                <w:bCs/>
              </w:rPr>
            </w:pPr>
            <w:r w:rsidRPr="006E3715">
              <w:rPr>
                <w:rFonts w:ascii="Arial" w:hAnsi="Arial" w:cs="Arial"/>
                <w:b/>
                <w:bCs/>
              </w:rPr>
              <w:t>2010</w:t>
            </w:r>
          </w:p>
        </w:tc>
        <w:tc>
          <w:tcPr>
            <w:tcW w:w="1407" w:type="dxa"/>
          </w:tcPr>
          <w:p w14:paraId="31D8A71C" w14:textId="77777777" w:rsidR="00A1004B" w:rsidRPr="006E3715" w:rsidRDefault="00A1004B" w:rsidP="00684EA2">
            <w:pPr>
              <w:jc w:val="center"/>
              <w:rPr>
                <w:rFonts w:ascii="Arial" w:hAnsi="Arial" w:cs="Arial"/>
                <w:b/>
                <w:bCs/>
              </w:rPr>
            </w:pPr>
            <w:r w:rsidRPr="006E3715">
              <w:rPr>
                <w:rFonts w:ascii="Arial" w:hAnsi="Arial" w:cs="Arial"/>
                <w:b/>
                <w:bCs/>
              </w:rPr>
              <w:t>2011</w:t>
            </w:r>
          </w:p>
        </w:tc>
        <w:tc>
          <w:tcPr>
            <w:tcW w:w="1407" w:type="dxa"/>
          </w:tcPr>
          <w:p w14:paraId="5F8FA6C0" w14:textId="77777777" w:rsidR="00A1004B" w:rsidRPr="006E3715" w:rsidRDefault="00A1004B" w:rsidP="00684EA2">
            <w:pPr>
              <w:jc w:val="center"/>
              <w:rPr>
                <w:rFonts w:ascii="Arial" w:hAnsi="Arial" w:cs="Arial"/>
                <w:b/>
                <w:bCs/>
              </w:rPr>
            </w:pPr>
            <w:r w:rsidRPr="006E3715">
              <w:rPr>
                <w:rFonts w:ascii="Arial" w:hAnsi="Arial" w:cs="Arial"/>
                <w:b/>
                <w:bCs/>
              </w:rPr>
              <w:t>2012</w:t>
            </w:r>
          </w:p>
        </w:tc>
        <w:tc>
          <w:tcPr>
            <w:tcW w:w="1407" w:type="dxa"/>
          </w:tcPr>
          <w:p w14:paraId="24FCFBD4" w14:textId="77777777" w:rsidR="00A1004B" w:rsidRPr="006E3715" w:rsidRDefault="00A1004B" w:rsidP="00684EA2">
            <w:pPr>
              <w:jc w:val="center"/>
              <w:rPr>
                <w:rFonts w:ascii="Arial" w:hAnsi="Arial" w:cs="Arial"/>
                <w:b/>
                <w:bCs/>
              </w:rPr>
            </w:pPr>
            <w:r w:rsidRPr="006E3715">
              <w:rPr>
                <w:rFonts w:ascii="Arial" w:hAnsi="Arial" w:cs="Arial"/>
                <w:b/>
                <w:bCs/>
              </w:rPr>
              <w:t>2013</w:t>
            </w:r>
          </w:p>
        </w:tc>
        <w:tc>
          <w:tcPr>
            <w:tcW w:w="1408" w:type="dxa"/>
          </w:tcPr>
          <w:p w14:paraId="1855B2F5" w14:textId="77777777" w:rsidR="00A1004B" w:rsidRPr="006E3715" w:rsidRDefault="00A1004B" w:rsidP="00684EA2">
            <w:pPr>
              <w:jc w:val="center"/>
              <w:rPr>
                <w:rFonts w:ascii="Arial" w:hAnsi="Arial" w:cs="Arial"/>
                <w:b/>
                <w:bCs/>
              </w:rPr>
            </w:pPr>
            <w:r w:rsidRPr="006E3715">
              <w:rPr>
                <w:rFonts w:ascii="Arial" w:hAnsi="Arial" w:cs="Arial"/>
                <w:b/>
                <w:bCs/>
              </w:rPr>
              <w:t>2014</w:t>
            </w:r>
          </w:p>
        </w:tc>
      </w:tr>
      <w:tr w:rsidR="00A1004B" w:rsidRPr="006E3715" w14:paraId="0212EFFD" w14:textId="77777777" w:rsidTr="00684EA2">
        <w:trPr>
          <w:trHeight w:val="227"/>
        </w:trPr>
        <w:tc>
          <w:tcPr>
            <w:tcW w:w="1980" w:type="dxa"/>
          </w:tcPr>
          <w:p w14:paraId="02D45E14" w14:textId="77777777" w:rsidR="00A1004B" w:rsidRPr="006E3715" w:rsidRDefault="00A1004B" w:rsidP="00684EA2">
            <w:pPr>
              <w:rPr>
                <w:rFonts w:ascii="Arial" w:hAnsi="Arial" w:cs="Arial"/>
              </w:rPr>
            </w:pPr>
            <w:r w:rsidRPr="006E3715">
              <w:rPr>
                <w:rFonts w:ascii="Arial" w:hAnsi="Arial" w:cs="Arial"/>
              </w:rPr>
              <w:t xml:space="preserve">Expenditure </w:t>
            </w:r>
          </w:p>
        </w:tc>
        <w:tc>
          <w:tcPr>
            <w:tcW w:w="1407" w:type="dxa"/>
            <w:vAlign w:val="center"/>
          </w:tcPr>
          <w:p w14:paraId="2829E016" w14:textId="77777777" w:rsidR="00A1004B" w:rsidRPr="006E3715" w:rsidRDefault="00A1004B" w:rsidP="00684EA2">
            <w:pPr>
              <w:jc w:val="center"/>
              <w:rPr>
                <w:rFonts w:ascii="Arial" w:hAnsi="Arial" w:cs="Arial"/>
              </w:rPr>
            </w:pPr>
            <w:r w:rsidRPr="006E3715">
              <w:rPr>
                <w:rFonts w:ascii="Arial" w:hAnsi="Arial" w:cs="Arial"/>
              </w:rPr>
              <w:t>474</w:t>
            </w:r>
          </w:p>
        </w:tc>
        <w:tc>
          <w:tcPr>
            <w:tcW w:w="1407" w:type="dxa"/>
            <w:vAlign w:val="center"/>
          </w:tcPr>
          <w:p w14:paraId="69867605" w14:textId="77777777" w:rsidR="00A1004B" w:rsidRPr="006E3715" w:rsidRDefault="00A1004B" w:rsidP="00684EA2">
            <w:pPr>
              <w:jc w:val="center"/>
              <w:rPr>
                <w:rFonts w:ascii="Arial" w:hAnsi="Arial" w:cs="Arial"/>
              </w:rPr>
            </w:pPr>
            <w:r w:rsidRPr="006E3715">
              <w:rPr>
                <w:rFonts w:ascii="Arial" w:hAnsi="Arial" w:cs="Arial"/>
              </w:rPr>
              <w:t>502</w:t>
            </w:r>
          </w:p>
        </w:tc>
        <w:tc>
          <w:tcPr>
            <w:tcW w:w="1407" w:type="dxa"/>
            <w:vAlign w:val="center"/>
          </w:tcPr>
          <w:p w14:paraId="666AA057" w14:textId="77777777" w:rsidR="00A1004B" w:rsidRPr="006E3715" w:rsidRDefault="00A1004B" w:rsidP="00684EA2">
            <w:pPr>
              <w:jc w:val="center"/>
              <w:rPr>
                <w:rFonts w:ascii="Arial" w:hAnsi="Arial" w:cs="Arial"/>
              </w:rPr>
            </w:pPr>
            <w:r w:rsidRPr="006E3715">
              <w:rPr>
                <w:rFonts w:ascii="Arial" w:hAnsi="Arial" w:cs="Arial"/>
              </w:rPr>
              <w:t>522</w:t>
            </w:r>
          </w:p>
        </w:tc>
        <w:tc>
          <w:tcPr>
            <w:tcW w:w="1407" w:type="dxa"/>
            <w:vAlign w:val="center"/>
          </w:tcPr>
          <w:p w14:paraId="2396137B" w14:textId="77777777" w:rsidR="00A1004B" w:rsidRPr="006E3715" w:rsidRDefault="00A1004B" w:rsidP="00684EA2">
            <w:pPr>
              <w:jc w:val="center"/>
              <w:rPr>
                <w:rFonts w:ascii="Arial" w:hAnsi="Arial" w:cs="Arial"/>
              </w:rPr>
            </w:pPr>
            <w:r w:rsidRPr="006E3715">
              <w:rPr>
                <w:rFonts w:ascii="Arial" w:hAnsi="Arial" w:cs="Arial"/>
              </w:rPr>
              <w:t>546</w:t>
            </w:r>
          </w:p>
        </w:tc>
        <w:tc>
          <w:tcPr>
            <w:tcW w:w="1408" w:type="dxa"/>
            <w:vAlign w:val="center"/>
          </w:tcPr>
          <w:p w14:paraId="4F762269" w14:textId="77777777" w:rsidR="00A1004B" w:rsidRPr="006E3715" w:rsidRDefault="00A1004B" w:rsidP="00684EA2">
            <w:pPr>
              <w:jc w:val="center"/>
              <w:rPr>
                <w:rFonts w:ascii="Arial" w:hAnsi="Arial" w:cs="Arial"/>
              </w:rPr>
            </w:pPr>
            <w:r w:rsidRPr="006E3715">
              <w:rPr>
                <w:rFonts w:ascii="Arial" w:hAnsi="Arial" w:cs="Arial"/>
              </w:rPr>
              <w:t>549</w:t>
            </w:r>
          </w:p>
        </w:tc>
      </w:tr>
    </w:tbl>
    <w:p w14:paraId="2B8D6838" w14:textId="77777777" w:rsidR="00A1004B" w:rsidRPr="006E3715" w:rsidRDefault="00A1004B" w:rsidP="00A1004B">
      <w:pPr>
        <w:jc w:val="right"/>
        <w:rPr>
          <w:rFonts w:ascii="Arial" w:hAnsi="Arial" w:cs="Arial"/>
          <w:i/>
          <w:iCs/>
        </w:rPr>
      </w:pPr>
    </w:p>
    <w:p w14:paraId="6AE405BC" w14:textId="77777777" w:rsidR="00A1004B" w:rsidRPr="00082F0D" w:rsidRDefault="00A1004B" w:rsidP="00A1004B">
      <w:pPr>
        <w:jc w:val="right"/>
        <w:rPr>
          <w:rFonts w:ascii="Arial" w:hAnsi="Arial" w:cs="Arial"/>
          <w:i/>
          <w:iCs/>
        </w:rPr>
      </w:pPr>
      <w:r w:rsidRPr="00082F0D">
        <w:rPr>
          <w:rFonts w:ascii="Arial" w:hAnsi="Arial" w:cs="Arial"/>
        </w:rPr>
        <w:t>Source:</w:t>
      </w:r>
      <w:r w:rsidRPr="00082F0D">
        <w:rPr>
          <w:rFonts w:ascii="Arial" w:hAnsi="Arial" w:cs="Arial"/>
          <w:i/>
          <w:iCs/>
        </w:rPr>
        <w:t xml:space="preserve"> Department of Energy &amp; Climate Change</w:t>
      </w:r>
      <w:r w:rsidRPr="00082F0D">
        <w:rPr>
          <w:rFonts w:ascii="Arial" w:hAnsi="Arial" w:cs="Arial"/>
        </w:rPr>
        <w:t xml:space="preserve"> </w:t>
      </w:r>
      <w:r w:rsidRPr="00082F0D">
        <w:rPr>
          <w:rFonts w:ascii="Arial" w:hAnsi="Arial" w:cs="Arial"/>
          <w:i/>
          <w:iCs/>
        </w:rPr>
        <w:t>(DECC) UK</w:t>
      </w:r>
    </w:p>
    <w:p w14:paraId="48BCE286" w14:textId="77777777" w:rsidR="00A1004B" w:rsidRPr="006E3715" w:rsidRDefault="00A1004B" w:rsidP="00A1004B">
      <w:pPr>
        <w:rPr>
          <w:rFonts w:ascii="Arial" w:hAnsi="Arial" w:cs="Arial"/>
        </w:rPr>
      </w:pPr>
    </w:p>
    <w:p w14:paraId="114B17CF" w14:textId="77777777" w:rsidR="00A1004B" w:rsidRDefault="00A1004B" w:rsidP="00A1004B">
      <w:pPr>
        <w:rPr>
          <w:rFonts w:ascii="Arial" w:hAnsi="Arial" w:cs="Arial"/>
          <w:b/>
        </w:rPr>
      </w:pPr>
    </w:p>
    <w:p w14:paraId="08DD0D9C" w14:textId="77777777" w:rsidR="00A1004B" w:rsidRPr="006E3715" w:rsidRDefault="00A1004B" w:rsidP="00A1004B">
      <w:pPr>
        <w:rPr>
          <w:rFonts w:ascii="Arial" w:hAnsi="Arial" w:cs="Arial"/>
          <w:b/>
        </w:rPr>
      </w:pPr>
      <w:r w:rsidRPr="006E3715">
        <w:rPr>
          <w:rFonts w:ascii="Arial" w:hAnsi="Arial" w:cs="Arial"/>
          <w:b/>
        </w:rPr>
        <w:t>Extract 1</w:t>
      </w:r>
      <w:r w:rsidRPr="006E3715">
        <w:rPr>
          <w:rFonts w:ascii="Arial" w:hAnsi="Arial" w:cs="Arial"/>
          <w:b/>
        </w:rPr>
        <w:tab/>
        <w:t>Britain’s shift to renewable energy</w:t>
      </w:r>
    </w:p>
    <w:p w14:paraId="235FCFFF" w14:textId="77777777" w:rsidR="00A1004B" w:rsidRPr="008A1446" w:rsidRDefault="00A1004B" w:rsidP="00A1004B">
      <w:pPr>
        <w:rPr>
          <w:rFonts w:ascii="Arial" w:hAnsi="Arial" w:cs="Arial"/>
          <w:b/>
          <w:sz w:val="20"/>
          <w:szCs w:val="20"/>
        </w:rPr>
      </w:pPr>
    </w:p>
    <w:p w14:paraId="2DBB3790" w14:textId="77777777" w:rsidR="00A1004B" w:rsidRPr="006E3715" w:rsidRDefault="00A1004B" w:rsidP="00A1004B">
      <w:pPr>
        <w:pStyle w:val="NormalWeb"/>
        <w:shd w:val="clear" w:color="auto" w:fill="FFFFFF"/>
        <w:spacing w:before="0" w:beforeAutospacing="0" w:after="0" w:afterAutospacing="0"/>
        <w:jc w:val="both"/>
        <w:rPr>
          <w:rFonts w:ascii="Arial" w:hAnsi="Arial" w:cs="Arial"/>
        </w:rPr>
      </w:pPr>
      <w:r w:rsidRPr="006E3715">
        <w:rPr>
          <w:rFonts w:ascii="Arial" w:hAnsi="Arial" w:cs="Arial"/>
        </w:rPr>
        <w:t>Britain generated more of its electricity from renewable sources than from burning coal for the first time in the second quarter of 2015, as more wind and solar farms were built.</w:t>
      </w:r>
    </w:p>
    <w:p w14:paraId="024F658F" w14:textId="77777777" w:rsidR="00A1004B" w:rsidRPr="006E3715" w:rsidRDefault="00A1004B" w:rsidP="00A1004B">
      <w:pPr>
        <w:pStyle w:val="NormalWeb"/>
        <w:shd w:val="clear" w:color="auto" w:fill="FFFFFF"/>
        <w:spacing w:before="0" w:beforeAutospacing="0" w:after="0" w:afterAutospacing="0"/>
        <w:jc w:val="both"/>
        <w:rPr>
          <w:rFonts w:ascii="Arial" w:hAnsi="Arial" w:cs="Arial"/>
        </w:rPr>
      </w:pPr>
    </w:p>
    <w:p w14:paraId="3AF7D50C" w14:textId="77777777" w:rsidR="00A1004B" w:rsidRPr="006E3715" w:rsidRDefault="00A1004B" w:rsidP="00A1004B">
      <w:pPr>
        <w:pStyle w:val="NormalWeb"/>
        <w:shd w:val="clear" w:color="auto" w:fill="FFFFFF"/>
        <w:spacing w:before="0" w:beforeAutospacing="0" w:after="0" w:afterAutospacing="0"/>
        <w:jc w:val="both"/>
        <w:rPr>
          <w:rFonts w:ascii="Arial" w:hAnsi="Arial" w:cs="Arial"/>
        </w:rPr>
      </w:pPr>
      <w:r w:rsidRPr="006E3715">
        <w:rPr>
          <w:rFonts w:ascii="Arial" w:hAnsi="Arial" w:cs="Arial"/>
        </w:rPr>
        <w:t>The Government has encouraged the shift to green energy through subsidies for renewable generation and punitive measures on coal plants as it seeks to meet c</w:t>
      </w:r>
      <w:r w:rsidR="00E53137">
        <w:rPr>
          <w:rFonts w:ascii="Arial" w:hAnsi="Arial" w:cs="Arial"/>
        </w:rPr>
        <w:t xml:space="preserve">limate change targets. The </w:t>
      </w:r>
      <w:proofErr w:type="gramStart"/>
      <w:r w:rsidR="00E53137">
        <w:rPr>
          <w:rFonts w:ascii="Arial" w:hAnsi="Arial" w:cs="Arial"/>
        </w:rPr>
        <w:t xml:space="preserve">drop </w:t>
      </w:r>
      <w:r w:rsidRPr="006E3715">
        <w:rPr>
          <w:rFonts w:ascii="Arial" w:hAnsi="Arial" w:cs="Arial"/>
        </w:rPr>
        <w:t>in</w:t>
      </w:r>
      <w:proofErr w:type="gramEnd"/>
      <w:r w:rsidRPr="006E3715">
        <w:rPr>
          <w:rFonts w:ascii="Arial" w:hAnsi="Arial" w:cs="Arial"/>
        </w:rPr>
        <w:t xml:space="preserve"> coal power also reflected the closure or temporary shutdown of other coal power stations and an increase in the UK’s carbon tax which made coal plants less profitable to run.</w:t>
      </w:r>
    </w:p>
    <w:p w14:paraId="50B50CBF" w14:textId="77777777" w:rsidR="00A1004B" w:rsidRPr="006E3715" w:rsidRDefault="00A1004B" w:rsidP="00A1004B">
      <w:pPr>
        <w:pStyle w:val="NormalWeb"/>
        <w:shd w:val="clear" w:color="auto" w:fill="FFFFFF"/>
        <w:spacing w:before="0" w:beforeAutospacing="0" w:after="0" w:afterAutospacing="0"/>
        <w:jc w:val="both"/>
        <w:rPr>
          <w:rFonts w:ascii="Arial" w:hAnsi="Arial" w:cs="Arial"/>
        </w:rPr>
      </w:pPr>
    </w:p>
    <w:p w14:paraId="4CB6CEA2" w14:textId="77777777" w:rsidR="00A1004B" w:rsidRPr="006E3715" w:rsidRDefault="00A1004B" w:rsidP="00A1004B">
      <w:pPr>
        <w:pStyle w:val="NormalWeb"/>
        <w:shd w:val="clear" w:color="auto" w:fill="FFFFFF"/>
        <w:spacing w:before="0" w:beforeAutospacing="0" w:after="0" w:afterAutospacing="0"/>
        <w:jc w:val="both"/>
        <w:rPr>
          <w:rFonts w:ascii="Arial" w:hAnsi="Arial" w:cs="Arial"/>
        </w:rPr>
      </w:pPr>
      <w:r w:rsidRPr="006E3715">
        <w:rPr>
          <w:rFonts w:ascii="Arial" w:hAnsi="Arial" w:cs="Arial"/>
        </w:rPr>
        <w:t>A DECC spokesman said: “Government support has driven down the cost of renewable energy significantly and these statistics show that has successfully enabled renewables to compete with other technologies.”</w:t>
      </w:r>
    </w:p>
    <w:p w14:paraId="1C21EF20" w14:textId="77777777" w:rsidR="00A1004B" w:rsidRPr="008A1446" w:rsidRDefault="00A1004B" w:rsidP="00A1004B">
      <w:pPr>
        <w:pStyle w:val="NormalWeb"/>
        <w:shd w:val="clear" w:color="auto" w:fill="FFFFFF"/>
        <w:spacing w:before="0" w:beforeAutospacing="0" w:after="0" w:afterAutospacing="0"/>
        <w:jc w:val="both"/>
        <w:rPr>
          <w:rFonts w:ascii="Arial" w:hAnsi="Arial" w:cs="Arial"/>
          <w:sz w:val="20"/>
          <w:szCs w:val="20"/>
        </w:rPr>
      </w:pPr>
    </w:p>
    <w:p w14:paraId="5CDF6308" w14:textId="77777777" w:rsidR="00A1004B" w:rsidRPr="006635BF" w:rsidRDefault="00A1004B" w:rsidP="00A1004B">
      <w:pPr>
        <w:pStyle w:val="NormalWeb"/>
        <w:shd w:val="clear" w:color="auto" w:fill="FFFFFF"/>
        <w:spacing w:before="0" w:beforeAutospacing="0" w:after="0" w:afterAutospacing="0"/>
        <w:jc w:val="right"/>
        <w:rPr>
          <w:rFonts w:ascii="Arial" w:hAnsi="Arial" w:cs="Arial"/>
          <w:sz w:val="22"/>
          <w:szCs w:val="22"/>
        </w:rPr>
      </w:pPr>
      <w:r w:rsidRPr="006635BF">
        <w:rPr>
          <w:rFonts w:ascii="Arial" w:hAnsi="Arial" w:cs="Arial"/>
          <w:sz w:val="22"/>
          <w:szCs w:val="22"/>
        </w:rPr>
        <w:t xml:space="preserve">Source: </w:t>
      </w:r>
      <w:r w:rsidRPr="006635BF">
        <w:rPr>
          <w:rFonts w:ascii="Arial" w:hAnsi="Arial" w:cs="Arial"/>
          <w:i/>
          <w:iCs/>
          <w:sz w:val="22"/>
          <w:szCs w:val="22"/>
        </w:rPr>
        <w:t>The Telegraph</w:t>
      </w:r>
      <w:r w:rsidRPr="006635BF">
        <w:rPr>
          <w:rFonts w:ascii="Arial" w:hAnsi="Arial" w:cs="Arial"/>
          <w:sz w:val="22"/>
          <w:szCs w:val="22"/>
        </w:rPr>
        <w:t>, September 2015</w:t>
      </w:r>
    </w:p>
    <w:p w14:paraId="00E723E5" w14:textId="77777777" w:rsidR="00A1004B" w:rsidRPr="006E3715" w:rsidRDefault="00A1004B" w:rsidP="00A1004B">
      <w:pPr>
        <w:rPr>
          <w:rFonts w:ascii="Arial" w:hAnsi="Arial" w:cs="Arial"/>
          <w:bCs/>
          <w:highlight w:val="yellow"/>
        </w:rPr>
      </w:pPr>
    </w:p>
    <w:p w14:paraId="3E58B094" w14:textId="77777777" w:rsidR="00A1004B" w:rsidRDefault="00A1004B" w:rsidP="00A1004B">
      <w:pPr>
        <w:rPr>
          <w:rFonts w:ascii="Arial" w:hAnsi="Arial" w:cs="Arial"/>
          <w:bCs/>
          <w:highlight w:val="yellow"/>
        </w:rPr>
      </w:pPr>
    </w:p>
    <w:p w14:paraId="6B7AF3EF" w14:textId="77777777" w:rsidR="00A1004B" w:rsidRDefault="00A1004B" w:rsidP="00A1004B">
      <w:pPr>
        <w:rPr>
          <w:rFonts w:ascii="Arial" w:hAnsi="Arial" w:cs="Arial"/>
          <w:bCs/>
          <w:highlight w:val="yellow"/>
        </w:rPr>
      </w:pPr>
    </w:p>
    <w:p w14:paraId="66ECF8C8" w14:textId="77777777" w:rsidR="00A1004B" w:rsidRDefault="00A1004B" w:rsidP="00A1004B">
      <w:pPr>
        <w:rPr>
          <w:rFonts w:ascii="Arial" w:hAnsi="Arial" w:cs="Arial"/>
          <w:bCs/>
          <w:highlight w:val="yellow"/>
        </w:rPr>
      </w:pPr>
    </w:p>
    <w:p w14:paraId="2C10EC4C" w14:textId="4953874D" w:rsidR="00A1004B" w:rsidRDefault="00A1004B">
      <w:pPr>
        <w:spacing w:after="160" w:line="259" w:lineRule="auto"/>
        <w:rPr>
          <w:rFonts w:ascii="Arial" w:hAnsi="Arial" w:cs="Arial"/>
          <w:b/>
        </w:rPr>
      </w:pPr>
      <w:r>
        <w:rPr>
          <w:rFonts w:ascii="Arial" w:hAnsi="Arial" w:cs="Arial"/>
          <w:b/>
        </w:rPr>
        <w:br w:type="page"/>
      </w:r>
      <w:r w:rsidR="00517060">
        <w:rPr>
          <w:rFonts w:ascii="Arial" w:hAnsi="Arial" w:cs="Arial"/>
          <w:b/>
        </w:rPr>
        <w:lastRenderedPageBreak/>
        <w:t xml:space="preserve"> </w:t>
      </w:r>
      <w:r w:rsidR="002A179E">
        <w:rPr>
          <w:rFonts w:ascii="Arial" w:hAnsi="Arial" w:cs="Arial"/>
          <w:b/>
        </w:rPr>
        <w:t xml:space="preserve"> </w:t>
      </w:r>
      <w:bookmarkStart w:id="0" w:name="_GoBack"/>
      <w:bookmarkEnd w:id="0"/>
    </w:p>
    <w:p w14:paraId="2045D8B5" w14:textId="77777777" w:rsidR="00A1004B" w:rsidRPr="006E3715" w:rsidRDefault="00A1004B" w:rsidP="00A1004B">
      <w:pPr>
        <w:rPr>
          <w:rFonts w:ascii="Arial" w:hAnsi="Arial" w:cs="Arial"/>
          <w:b/>
          <w:color w:val="FF0000"/>
        </w:rPr>
      </w:pPr>
      <w:r w:rsidRPr="006E3715">
        <w:rPr>
          <w:rFonts w:ascii="Arial" w:hAnsi="Arial" w:cs="Arial"/>
          <w:b/>
        </w:rPr>
        <w:t>Extract 2</w:t>
      </w:r>
      <w:r w:rsidRPr="006E3715">
        <w:rPr>
          <w:rFonts w:ascii="Arial" w:hAnsi="Arial" w:cs="Arial"/>
          <w:b/>
        </w:rPr>
        <w:tab/>
        <w:t>Obstacles to renewable energy use</w:t>
      </w:r>
    </w:p>
    <w:p w14:paraId="32975AF7" w14:textId="77777777" w:rsidR="00A1004B" w:rsidRPr="00D3417B" w:rsidRDefault="00A1004B" w:rsidP="00A1004B">
      <w:pPr>
        <w:rPr>
          <w:rFonts w:ascii="Arial" w:hAnsi="Arial" w:cs="Arial"/>
          <w:bCs/>
          <w:sz w:val="20"/>
          <w:szCs w:val="20"/>
        </w:rPr>
      </w:pPr>
    </w:p>
    <w:p w14:paraId="73898CF2" w14:textId="77777777" w:rsidR="00A1004B" w:rsidRPr="006E3715" w:rsidRDefault="00A1004B" w:rsidP="00A1004B">
      <w:pPr>
        <w:jc w:val="both"/>
        <w:rPr>
          <w:rFonts w:ascii="Arial" w:hAnsi="Arial" w:cs="Arial"/>
          <w:bCs/>
        </w:rPr>
      </w:pPr>
      <w:r w:rsidRPr="006E3715">
        <w:rPr>
          <w:rFonts w:ascii="Arial" w:hAnsi="Arial" w:cs="Arial"/>
          <w:bCs/>
        </w:rPr>
        <w:t>It seems to be that Britain’s aged electricity grid is stopping renewable energy projects connecting to the system, threatening the country’s prospects for a low-carbon consumption future. Ashley Seager, a director at solar energy firm Sun4net, said the lack of capacity was exacerbated by prohibitively high connection charges of</w:t>
      </w:r>
      <w:r w:rsidRPr="006E3715">
        <w:rPr>
          <w:rFonts w:ascii="Arial" w:hAnsi="Arial" w:cs="Arial"/>
        </w:rPr>
        <w:t xml:space="preserve"> </w:t>
      </w:r>
      <w:r w:rsidRPr="006E3715">
        <w:rPr>
          <w:rFonts w:ascii="Arial" w:hAnsi="Arial" w:cs="Arial"/>
          <w:bCs/>
        </w:rPr>
        <w:t xml:space="preserve">£40m annual fee it </w:t>
      </w:r>
      <w:proofErr w:type="gramStart"/>
      <w:r w:rsidRPr="006E3715">
        <w:rPr>
          <w:rFonts w:ascii="Arial" w:hAnsi="Arial" w:cs="Arial"/>
          <w:bCs/>
        </w:rPr>
        <w:t>has to</w:t>
      </w:r>
      <w:proofErr w:type="gramEnd"/>
      <w:r w:rsidRPr="006E3715">
        <w:rPr>
          <w:rFonts w:ascii="Arial" w:hAnsi="Arial" w:cs="Arial"/>
          <w:bCs/>
        </w:rPr>
        <w:t xml:space="preserve"> pay to be connected to the National Grid especially for businesses wanting to produce their own energy. He said: “For about 80% of those projects, grid connection was too expensive to make them viable.” In another claim, the cost of connecting offshore wind to UK’s grid was estimated at £17bn, leading to a possible black hole in UK’s budget in the near future, given the deficit it already faces and such cost is inevitably going to be added to everyone's electricity bills.</w:t>
      </w:r>
    </w:p>
    <w:p w14:paraId="7EF10A3C" w14:textId="77777777" w:rsidR="00A1004B" w:rsidRPr="002825EB" w:rsidRDefault="00A1004B" w:rsidP="00A1004B">
      <w:pPr>
        <w:rPr>
          <w:rFonts w:ascii="Arial" w:hAnsi="Arial" w:cs="Arial"/>
          <w:bCs/>
          <w:sz w:val="20"/>
          <w:szCs w:val="20"/>
        </w:rPr>
      </w:pPr>
    </w:p>
    <w:p w14:paraId="0022966A" w14:textId="77777777" w:rsidR="00A1004B" w:rsidRPr="00951B13" w:rsidRDefault="00A1004B" w:rsidP="00A1004B">
      <w:pPr>
        <w:jc w:val="right"/>
        <w:rPr>
          <w:rFonts w:ascii="Arial" w:hAnsi="Arial" w:cs="Arial"/>
          <w:bCs/>
          <w:iCs/>
        </w:rPr>
      </w:pPr>
      <w:r w:rsidRPr="00951B13">
        <w:rPr>
          <w:rFonts w:ascii="Arial" w:hAnsi="Arial" w:cs="Arial"/>
          <w:bCs/>
          <w:iCs/>
        </w:rPr>
        <w:t xml:space="preserve">Source: Adapted from </w:t>
      </w:r>
      <w:r w:rsidRPr="00951B13">
        <w:rPr>
          <w:rFonts w:ascii="Arial" w:hAnsi="Arial" w:cs="Arial"/>
          <w:bCs/>
          <w:i/>
        </w:rPr>
        <w:t>The Telegraph</w:t>
      </w:r>
      <w:r w:rsidRPr="00951B13">
        <w:rPr>
          <w:rFonts w:ascii="Arial" w:hAnsi="Arial" w:cs="Arial"/>
          <w:bCs/>
          <w:iCs/>
        </w:rPr>
        <w:t xml:space="preserve">, March 2014 </w:t>
      </w:r>
    </w:p>
    <w:p w14:paraId="49F1024D" w14:textId="77777777" w:rsidR="00A1004B" w:rsidRPr="006E3715" w:rsidRDefault="00A1004B" w:rsidP="00A1004B">
      <w:pPr>
        <w:rPr>
          <w:rFonts w:ascii="Arial" w:hAnsi="Arial" w:cs="Arial"/>
          <w:b/>
          <w:bCs/>
          <w:u w:val="single"/>
        </w:rPr>
      </w:pPr>
    </w:p>
    <w:p w14:paraId="3DF21ABE" w14:textId="77777777" w:rsidR="00A1004B" w:rsidRPr="006E3715" w:rsidRDefault="00A1004B" w:rsidP="00A1004B">
      <w:pPr>
        <w:rPr>
          <w:rFonts w:ascii="Arial" w:hAnsi="Arial" w:cs="Arial"/>
          <w:b/>
          <w:bCs/>
        </w:rPr>
      </w:pPr>
      <w:r w:rsidRPr="006E3715">
        <w:rPr>
          <w:rFonts w:ascii="Arial" w:hAnsi="Arial" w:cs="Arial"/>
          <w:b/>
          <w:bCs/>
        </w:rPr>
        <w:t>Extract 3</w:t>
      </w:r>
      <w:r w:rsidRPr="006E3715">
        <w:rPr>
          <w:rFonts w:ascii="Arial" w:hAnsi="Arial" w:cs="Arial"/>
          <w:b/>
          <w:bCs/>
        </w:rPr>
        <w:tab/>
        <w:t>Expansion of solar power</w:t>
      </w:r>
    </w:p>
    <w:p w14:paraId="0BF8B9ED" w14:textId="77777777" w:rsidR="00A1004B" w:rsidRPr="002825EB" w:rsidRDefault="00A1004B" w:rsidP="00A1004B">
      <w:pPr>
        <w:pStyle w:val="NormalWeb"/>
        <w:shd w:val="clear" w:color="auto" w:fill="FFFFFF"/>
        <w:spacing w:before="0" w:beforeAutospacing="0" w:after="0" w:afterAutospacing="0"/>
        <w:ind w:right="375"/>
        <w:jc w:val="both"/>
        <w:rPr>
          <w:rFonts w:ascii="Arial" w:hAnsi="Arial" w:cs="Arial"/>
          <w:color w:val="333333"/>
          <w:sz w:val="20"/>
          <w:szCs w:val="20"/>
        </w:rPr>
      </w:pPr>
    </w:p>
    <w:p w14:paraId="600176D6" w14:textId="77777777" w:rsidR="00A1004B" w:rsidRPr="006E3715" w:rsidRDefault="00A1004B" w:rsidP="00A1004B">
      <w:pPr>
        <w:pStyle w:val="NormalWeb"/>
        <w:shd w:val="clear" w:color="auto" w:fill="FFFFFF"/>
        <w:spacing w:before="0" w:beforeAutospacing="0" w:after="0" w:afterAutospacing="0"/>
        <w:ind w:right="95"/>
        <w:jc w:val="both"/>
        <w:rPr>
          <w:rFonts w:ascii="Arial" w:hAnsi="Arial" w:cs="Arial"/>
        </w:rPr>
      </w:pPr>
      <w:r w:rsidRPr="006E3715">
        <w:rPr>
          <w:rFonts w:ascii="Arial" w:hAnsi="Arial" w:cs="Arial"/>
        </w:rPr>
        <w:t>Six years ago, the</w:t>
      </w:r>
      <w:r w:rsidRPr="006E3715">
        <w:rPr>
          <w:rStyle w:val="apple-converted-space"/>
          <w:rFonts w:ascii="Arial" w:hAnsi="Arial" w:cs="Arial"/>
        </w:rPr>
        <w:t> </w:t>
      </w:r>
      <w:r w:rsidRPr="006E3715">
        <w:rPr>
          <w:rFonts w:ascii="Arial" w:hAnsi="Arial" w:cs="Arial"/>
        </w:rPr>
        <w:t>Intergovernmental Panel on Climate Change</w:t>
      </w:r>
      <w:r w:rsidRPr="006E3715">
        <w:rPr>
          <w:rStyle w:val="apple-converted-space"/>
          <w:rFonts w:ascii="Arial" w:hAnsi="Arial" w:cs="Arial"/>
        </w:rPr>
        <w:t> </w:t>
      </w:r>
      <w:r w:rsidRPr="006E3715">
        <w:rPr>
          <w:rFonts w:ascii="Arial" w:hAnsi="Arial" w:cs="Arial"/>
        </w:rPr>
        <w:t xml:space="preserve">identified solar power as the most expensive of all renewable energy technologies, estimating it cost twice as much </w:t>
      </w:r>
      <w:r>
        <w:rPr>
          <w:rFonts w:ascii="Arial" w:hAnsi="Arial" w:cs="Arial"/>
        </w:rPr>
        <w:t xml:space="preserve">to </w:t>
      </w:r>
      <w:r w:rsidRPr="006E3715">
        <w:rPr>
          <w:rFonts w:ascii="Arial" w:hAnsi="Arial" w:cs="Arial"/>
        </w:rPr>
        <w:t>generate a unit of electricity from a solar panel as from a wind turbine.</w:t>
      </w:r>
    </w:p>
    <w:p w14:paraId="3338E35C" w14:textId="77777777" w:rsidR="00A1004B" w:rsidRPr="006E3715" w:rsidRDefault="00A1004B" w:rsidP="00A1004B">
      <w:pPr>
        <w:pStyle w:val="NormalWeb"/>
        <w:shd w:val="clear" w:color="auto" w:fill="FFFFFF"/>
        <w:spacing w:before="0" w:beforeAutospacing="0" w:after="0" w:afterAutospacing="0"/>
        <w:ind w:right="95"/>
        <w:jc w:val="both"/>
        <w:rPr>
          <w:rFonts w:ascii="Arial" w:hAnsi="Arial" w:cs="Arial"/>
        </w:rPr>
      </w:pPr>
    </w:p>
    <w:p w14:paraId="2876FE50" w14:textId="77777777" w:rsidR="00A1004B" w:rsidRPr="006E3715" w:rsidRDefault="00A1004B" w:rsidP="00A1004B">
      <w:pPr>
        <w:pStyle w:val="NormalWeb"/>
        <w:shd w:val="clear" w:color="auto" w:fill="FFFFFF"/>
        <w:spacing w:before="0" w:beforeAutospacing="0" w:after="0" w:afterAutospacing="0"/>
        <w:ind w:right="95"/>
        <w:jc w:val="both"/>
        <w:rPr>
          <w:rFonts w:ascii="Arial" w:hAnsi="Arial" w:cs="Arial"/>
        </w:rPr>
      </w:pPr>
      <w:r w:rsidRPr="006E3715">
        <w:rPr>
          <w:rFonts w:ascii="Arial" w:hAnsi="Arial" w:cs="Arial"/>
        </w:rPr>
        <w:t>But the cost of solar panels and batteries has plunged by more than</w:t>
      </w:r>
      <w:r w:rsidRPr="006E3715">
        <w:rPr>
          <w:rStyle w:val="apple-converted-space"/>
          <w:rFonts w:ascii="Arial" w:hAnsi="Arial" w:cs="Arial"/>
        </w:rPr>
        <w:t> </w:t>
      </w:r>
      <w:r w:rsidRPr="006E3715">
        <w:rPr>
          <w:rFonts w:ascii="Arial" w:hAnsi="Arial" w:cs="Arial"/>
        </w:rPr>
        <w:t>half</w:t>
      </w:r>
      <w:r w:rsidRPr="006E3715">
        <w:rPr>
          <w:rStyle w:val="apple-converted-space"/>
          <w:rFonts w:ascii="Arial" w:hAnsi="Arial" w:cs="Arial"/>
        </w:rPr>
        <w:t> </w:t>
      </w:r>
      <w:r w:rsidRPr="006E3715">
        <w:rPr>
          <w:rFonts w:ascii="Arial" w:hAnsi="Arial" w:cs="Arial"/>
        </w:rPr>
        <w:t>in the last</w:t>
      </w:r>
      <w:r>
        <w:rPr>
          <w:rFonts w:ascii="Arial" w:hAnsi="Arial" w:cs="Arial"/>
        </w:rPr>
        <w:t xml:space="preserve"> five years. Financial services </w:t>
      </w:r>
      <w:r w:rsidRPr="006E3715">
        <w:rPr>
          <w:rFonts w:ascii="Arial" w:hAnsi="Arial" w:cs="Arial"/>
        </w:rPr>
        <w:t>company</w:t>
      </w:r>
      <w:r w:rsidRPr="006E3715">
        <w:rPr>
          <w:rStyle w:val="apple-converted-space"/>
          <w:rFonts w:ascii="Arial" w:hAnsi="Arial" w:cs="Arial"/>
        </w:rPr>
        <w:t> </w:t>
      </w:r>
      <w:r w:rsidRPr="006E3715">
        <w:rPr>
          <w:rFonts w:ascii="Arial" w:hAnsi="Arial" w:cs="Arial"/>
        </w:rPr>
        <w:t>UBS</w:t>
      </w:r>
      <w:r w:rsidRPr="006E3715">
        <w:rPr>
          <w:rStyle w:val="apple-converted-space"/>
          <w:rFonts w:ascii="Arial" w:hAnsi="Arial" w:cs="Arial"/>
        </w:rPr>
        <w:t> </w:t>
      </w:r>
      <w:r w:rsidRPr="006E3715">
        <w:rPr>
          <w:rFonts w:ascii="Arial" w:hAnsi="Arial" w:cs="Arial"/>
        </w:rPr>
        <w:t xml:space="preserve">says in Germany, Italy and Spain, solar power soon won’t need government subsidies to be economically viable. </w:t>
      </w:r>
    </w:p>
    <w:p w14:paraId="78071E3F" w14:textId="77777777" w:rsidR="00A1004B" w:rsidRPr="006E3715" w:rsidRDefault="00A1004B" w:rsidP="00A1004B">
      <w:pPr>
        <w:pStyle w:val="NormalWeb"/>
        <w:shd w:val="clear" w:color="auto" w:fill="FFFFFF"/>
        <w:spacing w:before="0" w:beforeAutospacing="0" w:after="0" w:afterAutospacing="0"/>
        <w:ind w:right="95"/>
        <w:jc w:val="both"/>
        <w:rPr>
          <w:rFonts w:ascii="Arial" w:hAnsi="Arial" w:cs="Arial"/>
        </w:rPr>
      </w:pPr>
    </w:p>
    <w:p w14:paraId="44205943" w14:textId="77777777" w:rsidR="00A1004B" w:rsidRDefault="00A1004B" w:rsidP="00A1004B">
      <w:pPr>
        <w:pStyle w:val="NormalWeb"/>
        <w:shd w:val="clear" w:color="auto" w:fill="FFFFFF"/>
        <w:spacing w:before="0" w:beforeAutospacing="0" w:after="0" w:afterAutospacing="0"/>
        <w:ind w:right="95"/>
        <w:jc w:val="both"/>
        <w:rPr>
          <w:rFonts w:ascii="Arial" w:hAnsi="Arial" w:cs="Arial"/>
        </w:rPr>
      </w:pPr>
      <w:r w:rsidRPr="006E3715">
        <w:rPr>
          <w:rFonts w:ascii="Arial" w:hAnsi="Arial" w:cs="Arial"/>
        </w:rPr>
        <w:t>One decision had a significant part to play in the drop in solar costs: a few years ago, China’s government opted to</w:t>
      </w:r>
      <w:r w:rsidRPr="006E3715">
        <w:rPr>
          <w:rStyle w:val="apple-converted-space"/>
          <w:rFonts w:ascii="Arial" w:hAnsi="Arial" w:cs="Arial"/>
        </w:rPr>
        <w:t> </w:t>
      </w:r>
      <w:proofErr w:type="spellStart"/>
      <w:r w:rsidRPr="006E3715">
        <w:rPr>
          <w:rFonts w:ascii="Arial" w:hAnsi="Arial" w:cs="Arial"/>
        </w:rPr>
        <w:t>subsidise</w:t>
      </w:r>
      <w:proofErr w:type="spellEnd"/>
      <w:r w:rsidRPr="006E3715">
        <w:rPr>
          <w:rStyle w:val="apple-converted-space"/>
          <w:rFonts w:ascii="Arial" w:hAnsi="Arial" w:cs="Arial"/>
        </w:rPr>
        <w:t> </w:t>
      </w:r>
      <w:r w:rsidRPr="006E3715">
        <w:rPr>
          <w:rFonts w:ascii="Arial" w:hAnsi="Arial" w:cs="Arial"/>
        </w:rPr>
        <w:t xml:space="preserve">its manufacturing sector to produce cheap solar panels. The aftermath has been mixed for the European solar industry. On one hand, cheap panels made expansion </w:t>
      </w:r>
      <w:r>
        <w:rPr>
          <w:rFonts w:ascii="Arial" w:hAnsi="Arial" w:cs="Arial"/>
        </w:rPr>
        <w:t xml:space="preserve">of solar power </w:t>
      </w:r>
      <w:r w:rsidRPr="006E3715">
        <w:rPr>
          <w:rFonts w:ascii="Arial" w:hAnsi="Arial" w:cs="Arial"/>
        </w:rPr>
        <w:t>easier. But the imported panels also undercut Europe’s manufacturing sector. In Germany, for example, this led to companies going out of business and significant</w:t>
      </w:r>
      <w:r w:rsidRPr="006E3715">
        <w:rPr>
          <w:rStyle w:val="apple-converted-space"/>
          <w:rFonts w:ascii="Arial" w:hAnsi="Arial" w:cs="Arial"/>
        </w:rPr>
        <w:t> </w:t>
      </w:r>
      <w:r w:rsidRPr="006E3715">
        <w:rPr>
          <w:rFonts w:ascii="Arial" w:hAnsi="Arial" w:cs="Arial"/>
        </w:rPr>
        <w:t>job cuts.</w:t>
      </w:r>
    </w:p>
    <w:p w14:paraId="280D3B47" w14:textId="77777777" w:rsidR="00A1004B" w:rsidRPr="00B87A78" w:rsidRDefault="00A1004B" w:rsidP="00A1004B">
      <w:pPr>
        <w:pStyle w:val="NormalWeb"/>
        <w:shd w:val="clear" w:color="auto" w:fill="FFFFFF"/>
        <w:spacing w:before="0" w:beforeAutospacing="0" w:after="0" w:afterAutospacing="0"/>
        <w:ind w:right="535"/>
        <w:rPr>
          <w:rFonts w:ascii="Arial" w:hAnsi="Arial" w:cs="Arial"/>
          <w:sz w:val="20"/>
          <w:szCs w:val="20"/>
        </w:rPr>
      </w:pPr>
    </w:p>
    <w:p w14:paraId="1EA7E7C4" w14:textId="77777777" w:rsidR="00A1004B" w:rsidRPr="00936FF5" w:rsidRDefault="00A1004B" w:rsidP="00A1004B">
      <w:pPr>
        <w:pStyle w:val="NormalWeb"/>
        <w:shd w:val="clear" w:color="auto" w:fill="FFFFFF"/>
        <w:spacing w:before="0" w:beforeAutospacing="0" w:after="0" w:afterAutospacing="0"/>
        <w:ind w:right="95"/>
        <w:jc w:val="right"/>
        <w:rPr>
          <w:rFonts w:ascii="Arial" w:hAnsi="Arial" w:cs="Arial"/>
        </w:rPr>
      </w:pPr>
      <w:r>
        <w:rPr>
          <w:rFonts w:ascii="Arial" w:hAnsi="Arial" w:cs="Arial"/>
          <w:sz w:val="22"/>
          <w:szCs w:val="22"/>
        </w:rPr>
        <w:t>S</w:t>
      </w:r>
      <w:r w:rsidRPr="004C425B">
        <w:rPr>
          <w:rFonts w:ascii="Arial" w:hAnsi="Arial" w:cs="Arial"/>
          <w:sz w:val="22"/>
          <w:szCs w:val="22"/>
        </w:rPr>
        <w:t xml:space="preserve">ource: </w:t>
      </w:r>
      <w:r w:rsidRPr="004C425B">
        <w:rPr>
          <w:rFonts w:ascii="Arial" w:hAnsi="Arial" w:cs="Arial"/>
          <w:i/>
          <w:iCs/>
          <w:sz w:val="22"/>
          <w:szCs w:val="22"/>
        </w:rPr>
        <w:t>Carbon Brief</w:t>
      </w:r>
      <w:r w:rsidRPr="004C425B">
        <w:rPr>
          <w:rFonts w:ascii="Arial" w:hAnsi="Arial" w:cs="Arial"/>
          <w:sz w:val="22"/>
          <w:szCs w:val="22"/>
        </w:rPr>
        <w:t>, September 2013</w:t>
      </w:r>
    </w:p>
    <w:p w14:paraId="2A72FCEE" w14:textId="77777777" w:rsidR="00A1004B" w:rsidRPr="006E3715" w:rsidRDefault="00A1004B" w:rsidP="00A1004B">
      <w:pPr>
        <w:rPr>
          <w:rFonts w:ascii="Arial" w:hAnsi="Arial" w:cs="Arial"/>
          <w:b/>
          <w:bCs/>
          <w:u w:val="single"/>
        </w:rPr>
      </w:pPr>
    </w:p>
    <w:p w14:paraId="185E0F2E" w14:textId="77777777" w:rsidR="00A1004B" w:rsidRPr="006E3715" w:rsidRDefault="00A1004B" w:rsidP="00A1004B">
      <w:pPr>
        <w:shd w:val="clear" w:color="auto" w:fill="FFFFFF"/>
        <w:rPr>
          <w:rFonts w:ascii="Arial" w:eastAsia="Times New Roman" w:hAnsi="Arial" w:cs="Arial"/>
          <w:lang w:bidi="ta-IN"/>
        </w:rPr>
      </w:pPr>
      <w:r w:rsidRPr="006E3715">
        <w:rPr>
          <w:rFonts w:ascii="Arial" w:eastAsia="Times New Roman" w:hAnsi="Arial" w:cs="Arial"/>
          <w:b/>
          <w:bCs/>
          <w:lang w:bidi="ta-IN"/>
        </w:rPr>
        <w:t>Extract 4</w:t>
      </w:r>
      <w:r w:rsidRPr="006E3715">
        <w:rPr>
          <w:rFonts w:ascii="Arial" w:eastAsia="Times New Roman" w:hAnsi="Arial" w:cs="Arial"/>
          <w:b/>
          <w:bCs/>
          <w:lang w:bidi="ta-IN"/>
        </w:rPr>
        <w:tab/>
        <w:t>Europe’s tariffs on solar panels</w:t>
      </w:r>
    </w:p>
    <w:p w14:paraId="6B790D95" w14:textId="77777777" w:rsidR="00A1004B" w:rsidRPr="00936FF5" w:rsidRDefault="00A1004B" w:rsidP="00A1004B">
      <w:pPr>
        <w:shd w:val="clear" w:color="auto" w:fill="FFFFFF"/>
        <w:rPr>
          <w:rFonts w:ascii="Arial" w:eastAsia="Times New Roman" w:hAnsi="Arial" w:cs="Arial"/>
          <w:color w:val="333333"/>
          <w:sz w:val="20"/>
          <w:szCs w:val="20"/>
          <w:lang w:bidi="ta-IN"/>
        </w:rPr>
      </w:pPr>
    </w:p>
    <w:p w14:paraId="1E0AFDF9" w14:textId="77777777" w:rsidR="00A1004B" w:rsidRPr="006E3715" w:rsidRDefault="00A1004B" w:rsidP="00A1004B">
      <w:pPr>
        <w:shd w:val="clear" w:color="auto" w:fill="FFFFFF"/>
        <w:jc w:val="both"/>
        <w:rPr>
          <w:rFonts w:ascii="Arial" w:eastAsia="Times New Roman" w:hAnsi="Arial" w:cs="Arial"/>
          <w:lang w:bidi="ta-IN"/>
        </w:rPr>
      </w:pPr>
      <w:r w:rsidRPr="006E3715">
        <w:rPr>
          <w:rFonts w:ascii="Arial" w:eastAsia="Times New Roman" w:hAnsi="Arial" w:cs="Arial"/>
          <w:lang w:bidi="ta-IN"/>
        </w:rPr>
        <w:t xml:space="preserve">The European commission is imposing anti-dumping tariffs on Chinese solar panels, in a move that could spark tit-for-tat retaliation from the world's second largest economy. The commission, the EU's executive arm, accused China of undercutting European rivals by selling panels below-cost and threatening 25,000 jobs in the European solar industry. "Our action today is an emergency measure to give life-saving oxygen to a business sector in Europe that is suffering badly from this dumping," said the European commissioner for trade, Karel De Gucht. </w:t>
      </w:r>
    </w:p>
    <w:p w14:paraId="26BE0237" w14:textId="77777777" w:rsidR="00A1004B" w:rsidRPr="006E3715" w:rsidRDefault="00A1004B" w:rsidP="00A1004B">
      <w:pPr>
        <w:shd w:val="clear" w:color="auto" w:fill="FFFFFF"/>
        <w:jc w:val="both"/>
        <w:rPr>
          <w:rFonts w:ascii="Arial" w:eastAsia="Times New Roman" w:hAnsi="Arial" w:cs="Arial"/>
          <w:lang w:bidi="ta-IN"/>
        </w:rPr>
      </w:pPr>
    </w:p>
    <w:p w14:paraId="6267B9C4" w14:textId="77777777" w:rsidR="00A1004B" w:rsidRPr="006E3715" w:rsidRDefault="00A1004B" w:rsidP="00A1004B">
      <w:pPr>
        <w:shd w:val="clear" w:color="auto" w:fill="FFFFFF"/>
        <w:jc w:val="both"/>
        <w:rPr>
          <w:rFonts w:ascii="Arial" w:eastAsia="Times New Roman" w:hAnsi="Arial" w:cs="Arial"/>
          <w:lang w:bidi="ta-IN"/>
        </w:rPr>
      </w:pPr>
      <w:proofErr w:type="spellStart"/>
      <w:r w:rsidRPr="006E3715">
        <w:rPr>
          <w:rFonts w:ascii="Arial" w:eastAsia="Times New Roman" w:hAnsi="Arial" w:cs="Arial"/>
          <w:lang w:bidi="ta-IN"/>
        </w:rPr>
        <w:t>Hosuk</w:t>
      </w:r>
      <w:proofErr w:type="spellEnd"/>
      <w:r w:rsidRPr="006E3715">
        <w:rPr>
          <w:rFonts w:ascii="Arial" w:eastAsia="Times New Roman" w:hAnsi="Arial" w:cs="Arial"/>
          <w:lang w:bidi="ta-IN"/>
        </w:rPr>
        <w:t xml:space="preserve"> Lee-</w:t>
      </w:r>
      <w:proofErr w:type="spellStart"/>
      <w:r w:rsidRPr="006E3715">
        <w:rPr>
          <w:rFonts w:ascii="Arial" w:eastAsia="Times New Roman" w:hAnsi="Arial" w:cs="Arial"/>
          <w:lang w:bidi="ta-IN"/>
        </w:rPr>
        <w:t>Makiyama</w:t>
      </w:r>
      <w:proofErr w:type="spellEnd"/>
      <w:r w:rsidRPr="006E3715">
        <w:rPr>
          <w:rFonts w:ascii="Arial" w:eastAsia="Times New Roman" w:hAnsi="Arial" w:cs="Arial"/>
          <w:lang w:bidi="ta-IN"/>
        </w:rPr>
        <w:t xml:space="preserve">, the director of the European Centre for International Political Economy, said tit-for-tat tariffs could be imposed on those EU member states known to have supported the anti-dumping duties. "China is likely to retaliate and they know who their friends are," he said. </w:t>
      </w:r>
    </w:p>
    <w:p w14:paraId="404E807A" w14:textId="77777777" w:rsidR="00A1004B" w:rsidRPr="00826229" w:rsidRDefault="00A1004B" w:rsidP="00A1004B">
      <w:pPr>
        <w:shd w:val="clear" w:color="auto" w:fill="FFFFFF"/>
        <w:ind w:right="440"/>
        <w:jc w:val="right"/>
        <w:rPr>
          <w:rFonts w:ascii="Arial" w:eastAsia="Times New Roman" w:hAnsi="Arial" w:cs="Arial"/>
          <w:lang w:bidi="ta-IN"/>
        </w:rPr>
      </w:pPr>
      <w:r w:rsidRPr="00826229">
        <w:rPr>
          <w:rFonts w:ascii="Arial" w:eastAsia="Times New Roman" w:hAnsi="Arial" w:cs="Arial"/>
          <w:lang w:bidi="ta-IN"/>
        </w:rPr>
        <w:t xml:space="preserve">Source: </w:t>
      </w:r>
      <w:r w:rsidRPr="00826229">
        <w:rPr>
          <w:rFonts w:ascii="Arial" w:eastAsia="Times New Roman" w:hAnsi="Arial" w:cs="Arial"/>
          <w:i/>
          <w:iCs/>
          <w:lang w:bidi="ta-IN"/>
        </w:rPr>
        <w:t>The Guardian</w:t>
      </w:r>
      <w:r w:rsidRPr="00826229">
        <w:rPr>
          <w:rFonts w:ascii="Arial" w:eastAsia="Times New Roman" w:hAnsi="Arial" w:cs="Arial"/>
          <w:lang w:bidi="ta-IN"/>
        </w:rPr>
        <w:t>, June 2013</w:t>
      </w:r>
    </w:p>
    <w:p w14:paraId="1EA38DDB" w14:textId="77777777" w:rsidR="00A1004B" w:rsidRDefault="00A1004B" w:rsidP="00A1004B">
      <w:pPr>
        <w:rPr>
          <w:rFonts w:ascii="Arial" w:hAnsi="Arial" w:cs="Arial"/>
          <w:b/>
          <w:bCs/>
        </w:rPr>
      </w:pPr>
    </w:p>
    <w:p w14:paraId="0385D39E" w14:textId="77777777" w:rsidR="00A1004B" w:rsidRPr="00991AD3" w:rsidRDefault="00A1004B" w:rsidP="00A1004B">
      <w:pPr>
        <w:rPr>
          <w:rFonts w:ascii="Arial" w:hAnsi="Arial" w:cs="Arial"/>
          <w:b/>
          <w:bCs/>
        </w:rPr>
      </w:pPr>
      <w:r w:rsidRPr="006E3715">
        <w:rPr>
          <w:rFonts w:ascii="Arial" w:hAnsi="Arial" w:cs="Arial"/>
          <w:b/>
          <w:bCs/>
        </w:rPr>
        <w:t>Extract 5</w:t>
      </w:r>
      <w:r w:rsidRPr="006E3715">
        <w:rPr>
          <w:rFonts w:ascii="Arial" w:hAnsi="Arial" w:cs="Arial"/>
          <w:b/>
          <w:bCs/>
        </w:rPr>
        <w:tab/>
        <w:t>Power generation in the European Union</w:t>
      </w:r>
    </w:p>
    <w:p w14:paraId="40140BB2" w14:textId="77777777" w:rsidR="00A1004B" w:rsidRDefault="00A1004B" w:rsidP="00A1004B">
      <w:pPr>
        <w:jc w:val="both"/>
        <w:textAlignment w:val="baseline"/>
        <w:rPr>
          <w:rFonts w:ascii="Arial" w:eastAsia="Times New Roman" w:hAnsi="Arial" w:cs="Arial"/>
          <w:color w:val="000000"/>
          <w:lang w:bidi="ta-IN"/>
        </w:rPr>
      </w:pPr>
    </w:p>
    <w:p w14:paraId="5C118773" w14:textId="77777777" w:rsidR="00A1004B" w:rsidRPr="006E3715" w:rsidRDefault="00A1004B" w:rsidP="00A1004B">
      <w:pPr>
        <w:jc w:val="both"/>
        <w:textAlignment w:val="baseline"/>
        <w:rPr>
          <w:rFonts w:ascii="Arial" w:eastAsia="Times New Roman" w:hAnsi="Arial" w:cs="Arial"/>
          <w:color w:val="000000"/>
          <w:lang w:bidi="ta-IN"/>
        </w:rPr>
      </w:pPr>
      <w:r w:rsidRPr="006E3715">
        <w:rPr>
          <w:rFonts w:ascii="Arial" w:eastAsia="Times New Roman" w:hAnsi="Arial" w:cs="Arial"/>
          <w:color w:val="000000"/>
          <w:lang w:bidi="ta-IN"/>
        </w:rPr>
        <w:t>The European Commission has released an interim report providing the first full data set on energy costs and subsidies for power generation technologies across the 28 European Union countries.</w:t>
      </w:r>
    </w:p>
    <w:p w14:paraId="2786342D" w14:textId="77777777" w:rsidR="00A1004B" w:rsidRPr="006E3715" w:rsidRDefault="00A1004B" w:rsidP="00A1004B">
      <w:pPr>
        <w:jc w:val="both"/>
        <w:textAlignment w:val="baseline"/>
        <w:rPr>
          <w:rFonts w:ascii="Arial" w:eastAsia="Times New Roman" w:hAnsi="Arial" w:cs="Arial"/>
          <w:color w:val="000000"/>
          <w:lang w:bidi="ta-IN"/>
        </w:rPr>
      </w:pPr>
    </w:p>
    <w:p w14:paraId="628C5D50" w14:textId="77777777" w:rsidR="00A1004B" w:rsidRPr="006E3715" w:rsidRDefault="00A1004B" w:rsidP="00A1004B">
      <w:pPr>
        <w:jc w:val="both"/>
        <w:textAlignment w:val="baseline"/>
        <w:rPr>
          <w:rFonts w:ascii="Arial" w:eastAsia="Times New Roman" w:hAnsi="Arial" w:cs="Arial"/>
          <w:color w:val="000000"/>
          <w:lang w:bidi="ta-IN"/>
        </w:rPr>
      </w:pPr>
      <w:r w:rsidRPr="006E3715">
        <w:rPr>
          <w:rFonts w:ascii="Arial" w:eastAsia="Times New Roman" w:hAnsi="Arial" w:cs="Arial"/>
          <w:color w:val="000000"/>
          <w:lang w:bidi="ta-IN"/>
        </w:rPr>
        <w:t>Examining energy subsidies in 2012, the </w:t>
      </w:r>
      <w:r w:rsidRPr="006E3715">
        <w:rPr>
          <w:rFonts w:ascii="Arial" w:eastAsia="Times New Roman" w:hAnsi="Arial" w:cs="Arial"/>
          <w:i/>
          <w:iCs/>
          <w:bdr w:val="none" w:sz="0" w:space="0" w:color="auto" w:frame="1"/>
          <w:lang w:bidi="ta-IN"/>
        </w:rPr>
        <w:t>Subsidies and Costs of EU Energy</w:t>
      </w:r>
      <w:r w:rsidRPr="006E3715">
        <w:rPr>
          <w:rFonts w:ascii="Arial" w:eastAsia="Times New Roman" w:hAnsi="Arial" w:cs="Arial"/>
          <w:lang w:bidi="ta-IN"/>
        </w:rPr>
        <w:t> </w:t>
      </w:r>
      <w:r w:rsidRPr="006E3715">
        <w:rPr>
          <w:rFonts w:ascii="Arial" w:eastAsia="Times New Roman" w:hAnsi="Arial" w:cs="Arial"/>
          <w:color w:val="000000"/>
          <w:lang w:bidi="ta-IN"/>
        </w:rPr>
        <w:t xml:space="preserve">report shows that the EU spent between €120 and €140 billion on power sector support. The largest amount -- €40 billion – went to renewables, reflecting EU efforts to expand the share of renewable energy in its overall energy consumption. </w:t>
      </w:r>
    </w:p>
    <w:p w14:paraId="3DE4C464" w14:textId="77777777" w:rsidR="00A1004B" w:rsidRPr="006E3715" w:rsidRDefault="00A1004B" w:rsidP="00A1004B">
      <w:pPr>
        <w:jc w:val="both"/>
        <w:textAlignment w:val="baseline"/>
        <w:rPr>
          <w:rFonts w:ascii="Arial" w:eastAsia="Times New Roman" w:hAnsi="Arial" w:cs="Arial"/>
          <w:color w:val="000000"/>
          <w:lang w:bidi="ta-IN"/>
        </w:rPr>
      </w:pPr>
    </w:p>
    <w:p w14:paraId="0C4F139D" w14:textId="77777777" w:rsidR="00A1004B" w:rsidRPr="00991AD3" w:rsidRDefault="00A1004B" w:rsidP="00A1004B">
      <w:pPr>
        <w:jc w:val="both"/>
        <w:textAlignment w:val="baseline"/>
        <w:rPr>
          <w:rFonts w:ascii="Arial" w:eastAsia="Times New Roman" w:hAnsi="Arial" w:cs="Arial"/>
          <w:color w:val="000000"/>
          <w:sz w:val="20"/>
          <w:szCs w:val="20"/>
          <w:bdr w:val="none" w:sz="0" w:space="0" w:color="auto" w:frame="1"/>
          <w:lang w:bidi="ta-IN"/>
        </w:rPr>
      </w:pPr>
      <w:r w:rsidRPr="006E3715">
        <w:rPr>
          <w:rFonts w:ascii="Arial" w:eastAsia="Times New Roman" w:hAnsi="Arial" w:cs="Arial"/>
          <w:color w:val="000000"/>
          <w:lang w:bidi="ta-IN"/>
        </w:rPr>
        <w:t>The report also presents estimates on external costs across power generation technologies that are not reflected in market prices, such as costs of environmental and health impacts and the impact of climate change. The external costs of the EU’s energy mix in 2012 are estimated at between €150 and €310 billion.</w:t>
      </w:r>
      <w:r w:rsidRPr="006E3715">
        <w:rPr>
          <w:rFonts w:ascii="Arial" w:eastAsia="Times New Roman" w:hAnsi="Arial" w:cs="Arial"/>
          <w:color w:val="000000"/>
          <w:bdr w:val="none" w:sz="0" w:space="0" w:color="auto" w:frame="1"/>
          <w:lang w:bidi="ta-IN"/>
        </w:rPr>
        <w:br/>
      </w:r>
    </w:p>
    <w:p w14:paraId="50B014FF" w14:textId="77777777" w:rsidR="00A1004B" w:rsidRPr="00991AD3" w:rsidRDefault="00A1004B" w:rsidP="00A1004B">
      <w:pPr>
        <w:jc w:val="right"/>
        <w:textAlignment w:val="baseline"/>
        <w:rPr>
          <w:rFonts w:ascii="Arial" w:eastAsia="Times New Roman" w:hAnsi="Arial" w:cs="Arial"/>
          <w:color w:val="000000"/>
          <w:lang w:bidi="ta-IN"/>
        </w:rPr>
      </w:pPr>
      <w:r w:rsidRPr="00991AD3">
        <w:rPr>
          <w:rFonts w:ascii="Arial" w:eastAsia="Times New Roman" w:hAnsi="Arial" w:cs="Arial"/>
          <w:color w:val="000000"/>
          <w:bdr w:val="none" w:sz="0" w:space="0" w:color="auto" w:frame="1"/>
          <w:lang w:bidi="ta-IN"/>
        </w:rPr>
        <w:t xml:space="preserve">Source: </w:t>
      </w:r>
      <w:r w:rsidRPr="00991AD3">
        <w:rPr>
          <w:rFonts w:ascii="Arial" w:eastAsia="Times New Roman" w:hAnsi="Arial" w:cs="Arial"/>
          <w:i/>
          <w:iCs/>
          <w:color w:val="000000"/>
          <w:bdr w:val="none" w:sz="0" w:space="0" w:color="auto" w:frame="1"/>
          <w:lang w:bidi="ta-IN"/>
        </w:rPr>
        <w:t>PV Magazine</w:t>
      </w:r>
      <w:r w:rsidRPr="00991AD3">
        <w:rPr>
          <w:rFonts w:ascii="Arial" w:eastAsia="Times New Roman" w:hAnsi="Arial" w:cs="Arial"/>
          <w:color w:val="000000"/>
          <w:bdr w:val="none" w:sz="0" w:space="0" w:color="auto" w:frame="1"/>
          <w:lang w:bidi="ta-IN"/>
        </w:rPr>
        <w:t>, October 2014</w:t>
      </w:r>
    </w:p>
    <w:p w14:paraId="0E2265DD" w14:textId="77777777" w:rsidR="00A1004B" w:rsidRPr="006E3715" w:rsidRDefault="00A1004B" w:rsidP="00A1004B">
      <w:pPr>
        <w:rPr>
          <w:rFonts w:ascii="Arial" w:hAnsi="Arial" w:cs="Arial"/>
        </w:rPr>
      </w:pPr>
    </w:p>
    <w:p w14:paraId="58AA7FFD" w14:textId="77777777" w:rsidR="00A1004B" w:rsidRPr="006E3715" w:rsidRDefault="00A1004B" w:rsidP="00A1004B">
      <w:pPr>
        <w:rPr>
          <w:rFonts w:ascii="Arial" w:hAnsi="Arial" w:cs="Arial"/>
        </w:rPr>
      </w:pPr>
    </w:p>
    <w:p w14:paraId="1FFCE94D" w14:textId="77777777" w:rsidR="00A1004B" w:rsidRPr="006E3715" w:rsidRDefault="00A1004B" w:rsidP="00A1004B">
      <w:pPr>
        <w:rPr>
          <w:rFonts w:ascii="Arial" w:hAnsi="Arial" w:cs="Arial"/>
          <w:b/>
          <w:bCs/>
        </w:rPr>
      </w:pPr>
      <w:r w:rsidRPr="006E3715">
        <w:rPr>
          <w:rFonts w:ascii="Arial" w:hAnsi="Arial" w:cs="Arial"/>
          <w:b/>
          <w:bCs/>
        </w:rPr>
        <w:t>Questions</w:t>
      </w:r>
    </w:p>
    <w:p w14:paraId="448EE106" w14:textId="77777777" w:rsidR="00A1004B" w:rsidRPr="006E3715" w:rsidRDefault="00A1004B" w:rsidP="00A1004B">
      <w:pPr>
        <w:rPr>
          <w:rFonts w:ascii="Arial" w:hAnsi="Arial" w:cs="Arial"/>
        </w:rPr>
      </w:pPr>
    </w:p>
    <w:p w14:paraId="385B89E8" w14:textId="77777777" w:rsidR="00A1004B" w:rsidRDefault="00A1004B" w:rsidP="00A1004B">
      <w:pPr>
        <w:pStyle w:val="ListParagraph"/>
        <w:numPr>
          <w:ilvl w:val="0"/>
          <w:numId w:val="11"/>
        </w:numPr>
        <w:ind w:left="567" w:hanging="567"/>
        <w:jc w:val="both"/>
        <w:rPr>
          <w:rFonts w:ascii="Arial" w:hAnsi="Arial" w:cs="Arial"/>
        </w:rPr>
      </w:pPr>
      <w:r w:rsidRPr="006E3715">
        <w:rPr>
          <w:rFonts w:ascii="Arial" w:hAnsi="Arial" w:cs="Arial"/>
        </w:rPr>
        <w:t xml:space="preserve">Compare the trends in domestic and industrial electricity consumption in </w:t>
      </w:r>
      <w:r>
        <w:rPr>
          <w:rFonts w:ascii="Arial" w:hAnsi="Arial" w:cs="Arial"/>
        </w:rPr>
        <w:t xml:space="preserve">  </w:t>
      </w:r>
      <w:r>
        <w:rPr>
          <w:rFonts w:ascii="Arial" w:hAnsi="Arial" w:cs="Arial"/>
        </w:rPr>
        <w:br/>
      </w:r>
      <w:r w:rsidRPr="0021263D">
        <w:rPr>
          <w:rFonts w:ascii="Arial" w:hAnsi="Arial" w:cs="Arial"/>
        </w:rPr>
        <w:t>the UK from 2010 to 2014.</w:t>
      </w:r>
      <w:r>
        <w:rPr>
          <w:rFonts w:ascii="Arial" w:hAnsi="Arial" w:cs="Arial"/>
        </w:rPr>
        <w:t xml:space="preserve"> </w:t>
      </w:r>
      <w:r w:rsidRPr="0021263D">
        <w:rPr>
          <w:rFonts w:ascii="Arial" w:hAnsi="Arial" w:cs="Arial"/>
        </w:rPr>
        <w:t>[2]</w:t>
      </w:r>
      <w:r w:rsidR="00AD0475">
        <w:rPr>
          <w:rFonts w:ascii="Arial" w:hAnsi="Arial" w:cs="Arial"/>
        </w:rPr>
        <w:t xml:space="preserve"> (direction / pattern)</w:t>
      </w:r>
    </w:p>
    <w:p w14:paraId="2AC6643F" w14:textId="77777777" w:rsidR="00332109" w:rsidRDefault="00332109" w:rsidP="00332109">
      <w:pPr>
        <w:pStyle w:val="ListParagraph"/>
        <w:ind w:left="567"/>
        <w:jc w:val="both"/>
        <w:rPr>
          <w:rFonts w:ascii="Arial" w:hAnsi="Arial" w:cs="Arial"/>
        </w:rPr>
      </w:pPr>
      <w:r>
        <w:rPr>
          <w:rFonts w:ascii="Arial" w:hAnsi="Arial" w:cs="Arial"/>
        </w:rPr>
        <w:t>direction of change / pattern</w:t>
      </w:r>
    </w:p>
    <w:p w14:paraId="18008BFF" w14:textId="77777777" w:rsidR="00332109" w:rsidRDefault="00332109" w:rsidP="00332109">
      <w:pPr>
        <w:pStyle w:val="ListParagraph"/>
        <w:numPr>
          <w:ilvl w:val="0"/>
          <w:numId w:val="14"/>
        </w:numPr>
        <w:jc w:val="both"/>
        <w:rPr>
          <w:rFonts w:ascii="Arial" w:hAnsi="Arial" w:cs="Arial"/>
        </w:rPr>
      </w:pPr>
      <w:r>
        <w:rPr>
          <w:rFonts w:ascii="Arial" w:hAnsi="Arial" w:cs="Arial"/>
        </w:rPr>
        <w:t>decreasing trend from 2100 to 2014</w:t>
      </w:r>
    </w:p>
    <w:p w14:paraId="68077792" w14:textId="77777777" w:rsidR="00332109" w:rsidRPr="0021263D" w:rsidRDefault="00332109" w:rsidP="00332109">
      <w:pPr>
        <w:pStyle w:val="ListParagraph"/>
        <w:numPr>
          <w:ilvl w:val="0"/>
          <w:numId w:val="14"/>
        </w:numPr>
        <w:jc w:val="both"/>
        <w:rPr>
          <w:rFonts w:ascii="Arial" w:hAnsi="Arial" w:cs="Arial"/>
        </w:rPr>
      </w:pPr>
      <w:r>
        <w:rPr>
          <w:rFonts w:ascii="Arial" w:hAnsi="Arial" w:cs="Arial"/>
        </w:rPr>
        <w:t xml:space="preserve">% of change in decrease is greater for industry and domestic </w:t>
      </w:r>
    </w:p>
    <w:p w14:paraId="01831640" w14:textId="77777777" w:rsidR="00A1004B" w:rsidRPr="006E3715" w:rsidRDefault="00A1004B" w:rsidP="00A1004B">
      <w:pPr>
        <w:jc w:val="both"/>
        <w:rPr>
          <w:rFonts w:ascii="Arial" w:hAnsi="Arial" w:cs="Arial"/>
        </w:rPr>
      </w:pPr>
    </w:p>
    <w:p w14:paraId="1CF9528B" w14:textId="77777777" w:rsidR="00A1004B" w:rsidRPr="008F043C" w:rsidRDefault="00A1004B" w:rsidP="00A1004B">
      <w:pPr>
        <w:pStyle w:val="ListParagraph"/>
        <w:numPr>
          <w:ilvl w:val="0"/>
          <w:numId w:val="11"/>
        </w:numPr>
        <w:tabs>
          <w:tab w:val="left" w:pos="993"/>
        </w:tabs>
        <w:ind w:left="602" w:hanging="602"/>
        <w:jc w:val="both"/>
        <w:rPr>
          <w:rFonts w:ascii="Arial" w:hAnsi="Arial" w:cs="Arial"/>
        </w:rPr>
      </w:pPr>
      <w:r w:rsidRPr="008F043C">
        <w:rPr>
          <w:rFonts w:ascii="Arial" w:hAnsi="Arial" w:cs="Arial"/>
          <w:b/>
          <w:bCs/>
        </w:rPr>
        <w:t>(</w:t>
      </w:r>
      <w:proofErr w:type="spellStart"/>
      <w:r w:rsidRPr="008F043C">
        <w:rPr>
          <w:rFonts w:ascii="Arial" w:hAnsi="Arial" w:cs="Arial"/>
          <w:b/>
          <w:bCs/>
        </w:rPr>
        <w:t>i</w:t>
      </w:r>
      <w:proofErr w:type="spellEnd"/>
      <w:r w:rsidRPr="008F043C">
        <w:rPr>
          <w:rFonts w:ascii="Arial" w:hAnsi="Arial" w:cs="Arial"/>
          <w:b/>
          <w:bCs/>
        </w:rPr>
        <w:t>)</w:t>
      </w:r>
      <w:r>
        <w:rPr>
          <w:rFonts w:ascii="Arial" w:hAnsi="Arial" w:cs="Arial"/>
        </w:rPr>
        <w:t xml:space="preserve">   </w:t>
      </w:r>
      <w:r w:rsidRPr="008F043C">
        <w:rPr>
          <w:rFonts w:ascii="Arial" w:hAnsi="Arial" w:cs="Arial"/>
        </w:rPr>
        <w:t xml:space="preserve">Using Tables 1 and 2, what can you infer about UK households’ price </w:t>
      </w:r>
    </w:p>
    <w:p w14:paraId="23E0684E" w14:textId="77777777" w:rsidR="00A1004B" w:rsidRDefault="00A1004B" w:rsidP="00A1004B">
      <w:pPr>
        <w:jc w:val="both"/>
        <w:rPr>
          <w:rFonts w:ascii="Arial" w:hAnsi="Arial" w:cs="Arial"/>
        </w:rPr>
      </w:pPr>
      <w:r>
        <w:rPr>
          <w:rFonts w:ascii="Arial" w:hAnsi="Arial" w:cs="Arial"/>
        </w:rPr>
        <w:t xml:space="preserve">   </w:t>
      </w:r>
      <w:r>
        <w:rPr>
          <w:rFonts w:ascii="Arial" w:hAnsi="Arial" w:cs="Arial"/>
        </w:rPr>
        <w:tab/>
        <w:t xml:space="preserve">     </w:t>
      </w:r>
      <w:r w:rsidRPr="006E3715">
        <w:rPr>
          <w:rFonts w:ascii="Arial" w:hAnsi="Arial" w:cs="Arial"/>
        </w:rPr>
        <w:t>elastic</w:t>
      </w:r>
      <w:r>
        <w:rPr>
          <w:rFonts w:ascii="Arial" w:hAnsi="Arial" w:cs="Arial"/>
        </w:rPr>
        <w:t xml:space="preserve">ity of demand for electricity? </w:t>
      </w:r>
      <w:r w:rsidRPr="006E3715">
        <w:rPr>
          <w:rFonts w:ascii="Arial" w:hAnsi="Arial" w:cs="Arial"/>
        </w:rPr>
        <w:t>[4]</w:t>
      </w:r>
    </w:p>
    <w:p w14:paraId="730E3417" w14:textId="77777777" w:rsidR="00332109" w:rsidRPr="00C37386" w:rsidRDefault="00C37386" w:rsidP="00C37386">
      <w:pPr>
        <w:pStyle w:val="ListParagraph"/>
        <w:numPr>
          <w:ilvl w:val="0"/>
          <w:numId w:val="15"/>
        </w:numPr>
        <w:jc w:val="both"/>
        <w:rPr>
          <w:rFonts w:ascii="Arial" w:hAnsi="Arial" w:cs="Arial"/>
        </w:rPr>
      </w:pPr>
      <w:r w:rsidRPr="00C37386">
        <w:rPr>
          <w:rFonts w:ascii="Arial" w:hAnsi="Arial" w:cs="Arial"/>
        </w:rPr>
        <w:t>decrease in output but increase in expenditure – the price of electricity has gone up</w:t>
      </w:r>
    </w:p>
    <w:p w14:paraId="02F13DF3" w14:textId="77777777" w:rsidR="00C37386" w:rsidRDefault="00C37386" w:rsidP="00C37386">
      <w:pPr>
        <w:pStyle w:val="ListParagraph"/>
        <w:numPr>
          <w:ilvl w:val="0"/>
          <w:numId w:val="15"/>
        </w:numPr>
        <w:jc w:val="both"/>
        <w:rPr>
          <w:rFonts w:ascii="Arial" w:hAnsi="Arial" w:cs="Arial"/>
        </w:rPr>
      </w:pPr>
      <w:r w:rsidRPr="00C37386">
        <w:rPr>
          <w:rFonts w:ascii="Arial" w:hAnsi="Arial" w:cs="Arial"/>
        </w:rPr>
        <w:t>when price of electricity increases and the expenditure has increased – DECREASE IN QUANTITY DEMAND IS LESS than proportional – ped is price inelastic</w:t>
      </w:r>
    </w:p>
    <w:p w14:paraId="7BE23837" w14:textId="77777777" w:rsidR="00C37386" w:rsidRDefault="00C37386" w:rsidP="00C37386">
      <w:pPr>
        <w:pStyle w:val="ListParagraph"/>
        <w:numPr>
          <w:ilvl w:val="0"/>
          <w:numId w:val="15"/>
        </w:numPr>
        <w:jc w:val="both"/>
        <w:rPr>
          <w:rFonts w:ascii="Arial" w:hAnsi="Arial" w:cs="Arial"/>
        </w:rPr>
      </w:pPr>
      <w:r>
        <w:rPr>
          <w:rFonts w:ascii="Arial" w:hAnsi="Arial" w:cs="Arial"/>
        </w:rPr>
        <w:t>draw diagram</w:t>
      </w:r>
    </w:p>
    <w:p w14:paraId="309384E1" w14:textId="77777777" w:rsidR="00C37386" w:rsidRPr="00C37386" w:rsidRDefault="00C37386" w:rsidP="00C37386">
      <w:pPr>
        <w:pStyle w:val="ListParagraph"/>
        <w:numPr>
          <w:ilvl w:val="0"/>
          <w:numId w:val="15"/>
        </w:numPr>
        <w:jc w:val="both"/>
        <w:rPr>
          <w:rFonts w:ascii="Arial" w:hAnsi="Arial" w:cs="Arial"/>
        </w:rPr>
      </w:pPr>
      <w:r>
        <w:rPr>
          <w:rFonts w:ascii="Arial" w:hAnsi="Arial" w:cs="Arial"/>
        </w:rPr>
        <w:t>description of diagram</w:t>
      </w:r>
    </w:p>
    <w:p w14:paraId="265D6FB3" w14:textId="77777777" w:rsidR="00A1004B" w:rsidRDefault="00A1004B" w:rsidP="00A1004B">
      <w:pPr>
        <w:jc w:val="both"/>
        <w:rPr>
          <w:rFonts w:ascii="Arial" w:hAnsi="Arial" w:cs="Arial"/>
        </w:rPr>
      </w:pPr>
    </w:p>
    <w:p w14:paraId="6992F633" w14:textId="77777777" w:rsidR="00A1004B" w:rsidRDefault="00A1004B" w:rsidP="00A1004B">
      <w:pPr>
        <w:tabs>
          <w:tab w:val="left" w:pos="993"/>
        </w:tabs>
        <w:ind w:firstLine="567"/>
        <w:jc w:val="both"/>
        <w:rPr>
          <w:rFonts w:ascii="Arial" w:hAnsi="Arial" w:cs="Arial"/>
        </w:rPr>
      </w:pPr>
      <w:r w:rsidRPr="00BA12DA">
        <w:rPr>
          <w:rFonts w:ascii="Arial" w:hAnsi="Arial" w:cs="Arial"/>
          <w:b/>
          <w:bCs/>
        </w:rPr>
        <w:t>(ii)</w:t>
      </w:r>
      <w:r>
        <w:rPr>
          <w:rFonts w:ascii="Arial" w:hAnsi="Arial" w:cs="Arial"/>
        </w:rPr>
        <w:t xml:space="preserve">   Comment on the likely price elasticity of supply of electricity. [2]</w:t>
      </w:r>
    </w:p>
    <w:p w14:paraId="45FBEA01" w14:textId="77777777" w:rsidR="00C37386" w:rsidRDefault="00C37386" w:rsidP="00A1004B">
      <w:pPr>
        <w:tabs>
          <w:tab w:val="left" w:pos="993"/>
        </w:tabs>
        <w:ind w:firstLine="567"/>
        <w:jc w:val="both"/>
        <w:rPr>
          <w:rFonts w:ascii="Arial" w:hAnsi="Arial" w:cs="Arial"/>
        </w:rPr>
      </w:pPr>
    </w:p>
    <w:p w14:paraId="6C4CFC48" w14:textId="77777777" w:rsidR="00C37386" w:rsidRDefault="00C37386" w:rsidP="00A1004B">
      <w:pPr>
        <w:tabs>
          <w:tab w:val="left" w:pos="993"/>
        </w:tabs>
        <w:ind w:firstLine="567"/>
        <w:jc w:val="both"/>
        <w:rPr>
          <w:rFonts w:ascii="Arial" w:hAnsi="Arial" w:cs="Arial"/>
        </w:rPr>
      </w:pPr>
      <w:r>
        <w:rPr>
          <w:rFonts w:ascii="Arial" w:hAnsi="Arial" w:cs="Arial"/>
        </w:rPr>
        <w:t xml:space="preserve">state the price elasticity of supply </w:t>
      </w:r>
      <w:r w:rsidRPr="00684EA2">
        <w:rPr>
          <w:rFonts w:ascii="Arial" w:hAnsi="Arial" w:cs="Arial"/>
          <w:highlight w:val="yellow"/>
        </w:rPr>
        <w:t xml:space="preserve">is </w:t>
      </w:r>
      <w:r w:rsidR="00684EA2" w:rsidRPr="00684EA2">
        <w:rPr>
          <w:rFonts w:ascii="Arial" w:hAnsi="Arial" w:cs="Arial"/>
          <w:highlight w:val="yellow"/>
        </w:rPr>
        <w:t>price elastic</w:t>
      </w:r>
    </w:p>
    <w:p w14:paraId="607740C7" w14:textId="77777777" w:rsidR="00684EA2" w:rsidRDefault="00684EA2" w:rsidP="00684EA2">
      <w:pPr>
        <w:pStyle w:val="ListParagraph"/>
        <w:numPr>
          <w:ilvl w:val="0"/>
          <w:numId w:val="14"/>
        </w:numPr>
        <w:tabs>
          <w:tab w:val="left" w:pos="993"/>
        </w:tabs>
        <w:jc w:val="both"/>
        <w:rPr>
          <w:rFonts w:ascii="Arial" w:hAnsi="Arial" w:cs="Arial"/>
        </w:rPr>
      </w:pPr>
      <w:r>
        <w:rPr>
          <w:rFonts w:ascii="Arial" w:hAnsi="Arial" w:cs="Arial"/>
        </w:rPr>
        <w:t>easy to increase production in SR</w:t>
      </w:r>
    </w:p>
    <w:p w14:paraId="59FCFE6A" w14:textId="77777777" w:rsidR="00684EA2" w:rsidRPr="00684EA2" w:rsidRDefault="00B818C2" w:rsidP="00684EA2">
      <w:pPr>
        <w:pStyle w:val="ListParagraph"/>
        <w:numPr>
          <w:ilvl w:val="0"/>
          <w:numId w:val="14"/>
        </w:numPr>
        <w:tabs>
          <w:tab w:val="left" w:pos="993"/>
        </w:tabs>
        <w:jc w:val="both"/>
        <w:rPr>
          <w:rFonts w:ascii="Arial" w:hAnsi="Arial" w:cs="Arial"/>
        </w:rPr>
      </w:pPr>
      <w:r>
        <w:rPr>
          <w:rFonts w:ascii="Arial" w:hAnsi="Arial" w:cs="Arial"/>
        </w:rPr>
        <w:t xml:space="preserve">can store </w:t>
      </w:r>
      <w:r w:rsidR="00684EA2">
        <w:rPr>
          <w:rFonts w:ascii="Arial" w:hAnsi="Arial" w:cs="Arial"/>
        </w:rPr>
        <w:t>the resources for energy production</w:t>
      </w:r>
    </w:p>
    <w:p w14:paraId="59B90677" w14:textId="77777777" w:rsidR="00A1004B" w:rsidRDefault="00A1004B" w:rsidP="00A1004B">
      <w:pPr>
        <w:ind w:left="426"/>
        <w:jc w:val="both"/>
        <w:rPr>
          <w:rFonts w:ascii="Arial" w:hAnsi="Arial" w:cs="Arial"/>
        </w:rPr>
      </w:pPr>
    </w:p>
    <w:p w14:paraId="2A39FAE5" w14:textId="77777777" w:rsidR="00B818C2" w:rsidRDefault="00B818C2" w:rsidP="00A1004B">
      <w:pPr>
        <w:ind w:left="426"/>
        <w:jc w:val="both"/>
        <w:rPr>
          <w:rFonts w:ascii="Arial" w:hAnsi="Arial" w:cs="Arial"/>
        </w:rPr>
      </w:pPr>
    </w:p>
    <w:p w14:paraId="0D5AD9BE" w14:textId="77777777" w:rsidR="00B818C2" w:rsidRDefault="00B818C2" w:rsidP="00A1004B">
      <w:pPr>
        <w:ind w:left="426"/>
        <w:jc w:val="both"/>
        <w:rPr>
          <w:rFonts w:ascii="Arial" w:hAnsi="Arial" w:cs="Arial"/>
        </w:rPr>
      </w:pPr>
    </w:p>
    <w:p w14:paraId="71600A7D" w14:textId="77777777" w:rsidR="00B818C2" w:rsidRDefault="00B818C2" w:rsidP="00A1004B">
      <w:pPr>
        <w:ind w:left="426"/>
        <w:jc w:val="both"/>
        <w:rPr>
          <w:rFonts w:ascii="Arial" w:hAnsi="Arial" w:cs="Arial"/>
        </w:rPr>
      </w:pPr>
    </w:p>
    <w:p w14:paraId="0C7F4DA8" w14:textId="77777777" w:rsidR="00B818C2" w:rsidRDefault="00B818C2" w:rsidP="00A1004B">
      <w:pPr>
        <w:ind w:left="426"/>
        <w:jc w:val="both"/>
        <w:rPr>
          <w:rFonts w:ascii="Arial" w:hAnsi="Arial" w:cs="Arial"/>
        </w:rPr>
      </w:pPr>
    </w:p>
    <w:p w14:paraId="0AD2DD68" w14:textId="77777777" w:rsidR="00B818C2" w:rsidRDefault="00B818C2" w:rsidP="00A1004B">
      <w:pPr>
        <w:ind w:left="426"/>
        <w:jc w:val="both"/>
        <w:rPr>
          <w:rFonts w:ascii="Arial" w:hAnsi="Arial" w:cs="Arial"/>
        </w:rPr>
      </w:pPr>
    </w:p>
    <w:p w14:paraId="56849B2C" w14:textId="77777777" w:rsidR="00B818C2" w:rsidRDefault="00B818C2" w:rsidP="00A1004B">
      <w:pPr>
        <w:ind w:left="426"/>
        <w:jc w:val="both"/>
        <w:rPr>
          <w:rFonts w:ascii="Arial" w:hAnsi="Arial" w:cs="Arial"/>
        </w:rPr>
      </w:pPr>
    </w:p>
    <w:p w14:paraId="3841D042" w14:textId="77777777" w:rsidR="00B818C2" w:rsidRDefault="00B818C2" w:rsidP="00A1004B">
      <w:pPr>
        <w:ind w:left="426"/>
        <w:jc w:val="both"/>
        <w:rPr>
          <w:rFonts w:ascii="Arial" w:hAnsi="Arial" w:cs="Arial"/>
        </w:rPr>
      </w:pPr>
    </w:p>
    <w:p w14:paraId="4FDF55AF" w14:textId="77777777" w:rsidR="00B818C2" w:rsidRPr="006E3715" w:rsidRDefault="00B818C2" w:rsidP="00A1004B">
      <w:pPr>
        <w:ind w:left="426"/>
        <w:jc w:val="both"/>
        <w:rPr>
          <w:rFonts w:ascii="Arial" w:hAnsi="Arial" w:cs="Arial"/>
        </w:rPr>
      </w:pPr>
    </w:p>
    <w:p w14:paraId="45E6EF05" w14:textId="77777777" w:rsidR="00A1004B" w:rsidRDefault="00A1004B" w:rsidP="00A1004B">
      <w:pPr>
        <w:pStyle w:val="ListParagraph"/>
        <w:numPr>
          <w:ilvl w:val="0"/>
          <w:numId w:val="11"/>
        </w:numPr>
        <w:ind w:left="567" w:hanging="567"/>
        <w:jc w:val="both"/>
        <w:rPr>
          <w:rFonts w:ascii="Arial" w:hAnsi="Arial" w:cs="Arial"/>
        </w:rPr>
      </w:pPr>
      <w:r w:rsidRPr="00042B48">
        <w:rPr>
          <w:rFonts w:ascii="Arial" w:hAnsi="Arial" w:cs="Arial"/>
        </w:rPr>
        <w:t xml:space="preserve">Explain </w:t>
      </w:r>
      <w:r w:rsidRPr="00042B48">
        <w:rPr>
          <w:rFonts w:ascii="Arial" w:hAnsi="Arial" w:cs="Arial"/>
          <w:b/>
          <w:bCs/>
        </w:rPr>
        <w:t>one</w:t>
      </w:r>
      <w:r w:rsidRPr="00042B48">
        <w:rPr>
          <w:rFonts w:ascii="Arial" w:hAnsi="Arial" w:cs="Arial"/>
        </w:rPr>
        <w:t xml:space="preserve"> supply-side reason that accounts for the rise in the use of renewable energy sources for electri</w:t>
      </w:r>
      <w:r>
        <w:rPr>
          <w:rFonts w:ascii="Arial" w:hAnsi="Arial" w:cs="Arial"/>
        </w:rPr>
        <w:t xml:space="preserve">city production in the UK. </w:t>
      </w:r>
      <w:r w:rsidRPr="00042B48">
        <w:rPr>
          <w:rFonts w:ascii="Arial" w:hAnsi="Arial" w:cs="Arial"/>
        </w:rPr>
        <w:t>[3]</w:t>
      </w:r>
    </w:p>
    <w:p w14:paraId="476C617E" w14:textId="77777777" w:rsidR="00684EA2" w:rsidRDefault="00684EA2" w:rsidP="00684EA2">
      <w:pPr>
        <w:pStyle w:val="ListParagraph"/>
        <w:ind w:left="567"/>
        <w:jc w:val="both"/>
        <w:rPr>
          <w:rFonts w:ascii="Arial" w:hAnsi="Arial" w:cs="Arial"/>
        </w:rPr>
      </w:pPr>
    </w:p>
    <w:p w14:paraId="23E4EDFA" w14:textId="77777777" w:rsidR="00684EA2" w:rsidRDefault="00684EA2" w:rsidP="00684EA2">
      <w:pPr>
        <w:pStyle w:val="ListParagraph"/>
        <w:numPr>
          <w:ilvl w:val="0"/>
          <w:numId w:val="14"/>
        </w:numPr>
        <w:jc w:val="both"/>
        <w:rPr>
          <w:rFonts w:ascii="Arial" w:hAnsi="Arial" w:cs="Arial"/>
        </w:rPr>
      </w:pPr>
      <w:r>
        <w:rPr>
          <w:rFonts w:ascii="Arial" w:hAnsi="Arial" w:cs="Arial"/>
        </w:rPr>
        <w:t>number of types of resources for renewable / subsidy for research for renewable energy</w:t>
      </w:r>
    </w:p>
    <w:p w14:paraId="208A4313" w14:textId="77777777" w:rsidR="00684EA2" w:rsidRDefault="00684EA2" w:rsidP="00684EA2">
      <w:pPr>
        <w:pStyle w:val="ListParagraph"/>
        <w:numPr>
          <w:ilvl w:val="0"/>
          <w:numId w:val="14"/>
        </w:numPr>
        <w:jc w:val="both"/>
        <w:rPr>
          <w:rFonts w:ascii="Arial" w:hAnsi="Arial" w:cs="Arial"/>
        </w:rPr>
      </w:pPr>
      <w:r>
        <w:rPr>
          <w:rFonts w:ascii="Arial" w:hAnsi="Arial" w:cs="Arial"/>
        </w:rPr>
        <w:t>causation on how it will increase the supply</w:t>
      </w:r>
    </w:p>
    <w:p w14:paraId="733BECAB" w14:textId="77777777" w:rsidR="00684EA2" w:rsidRDefault="00B818C2" w:rsidP="00684EA2">
      <w:pPr>
        <w:pStyle w:val="ListParagraph"/>
        <w:numPr>
          <w:ilvl w:val="0"/>
          <w:numId w:val="14"/>
        </w:numPr>
        <w:jc w:val="both"/>
        <w:rPr>
          <w:rFonts w:ascii="Arial" w:hAnsi="Arial" w:cs="Arial"/>
        </w:rPr>
      </w:pPr>
      <w:r>
        <w:rPr>
          <w:rFonts w:ascii="Arial" w:hAnsi="Arial" w:cs="Arial"/>
        </w:rPr>
        <w:t>subsidy to producer – decrease COP – increase SS – decrease price – increase qty dd</w:t>
      </w:r>
    </w:p>
    <w:p w14:paraId="5CF341DF" w14:textId="77777777" w:rsidR="00684EA2" w:rsidRDefault="00684EA2" w:rsidP="00684EA2">
      <w:pPr>
        <w:pStyle w:val="ListParagraph"/>
        <w:ind w:left="567"/>
        <w:jc w:val="both"/>
        <w:rPr>
          <w:rFonts w:ascii="Arial" w:hAnsi="Arial" w:cs="Arial"/>
        </w:rPr>
      </w:pPr>
    </w:p>
    <w:p w14:paraId="7B32FB9F" w14:textId="77777777" w:rsidR="00684EA2" w:rsidRPr="00476AA1" w:rsidRDefault="00684EA2" w:rsidP="00684EA2">
      <w:pPr>
        <w:pStyle w:val="ListParagraph"/>
        <w:ind w:left="567"/>
        <w:jc w:val="both"/>
        <w:rPr>
          <w:rFonts w:ascii="Arial" w:hAnsi="Arial" w:cs="Arial"/>
        </w:rPr>
      </w:pPr>
    </w:p>
    <w:p w14:paraId="6DEC0D60" w14:textId="77777777" w:rsidR="00A1004B" w:rsidRPr="006E3715" w:rsidRDefault="00A1004B" w:rsidP="00A1004B">
      <w:pPr>
        <w:ind w:left="426"/>
        <w:jc w:val="both"/>
        <w:rPr>
          <w:rFonts w:ascii="Arial" w:hAnsi="Arial" w:cs="Arial"/>
          <w:highlight w:val="yellow"/>
        </w:rPr>
      </w:pPr>
    </w:p>
    <w:p w14:paraId="13CA1D94" w14:textId="77777777" w:rsidR="00A1004B" w:rsidRPr="00AE41F1" w:rsidRDefault="00A1004B" w:rsidP="00A1004B">
      <w:pPr>
        <w:pStyle w:val="ListParagraph"/>
        <w:numPr>
          <w:ilvl w:val="0"/>
          <w:numId w:val="11"/>
        </w:numPr>
        <w:ind w:left="567" w:hanging="567"/>
        <w:jc w:val="both"/>
        <w:rPr>
          <w:rFonts w:ascii="Arial" w:hAnsi="Arial" w:cs="Arial"/>
          <w:highlight w:val="yellow"/>
        </w:rPr>
      </w:pPr>
      <w:r w:rsidRPr="00AE41F1">
        <w:rPr>
          <w:rFonts w:ascii="Arial" w:hAnsi="Arial" w:cs="Arial"/>
          <w:highlight w:val="yellow"/>
        </w:rPr>
        <w:t>Extract 4 highlights protectionist measures that the European Commission adopted in the solar panel industry. Comment on the arguments for and against such protectionism. [6]</w:t>
      </w:r>
    </w:p>
    <w:p w14:paraId="4BDD7A6D" w14:textId="77777777" w:rsidR="00A1004B" w:rsidRPr="006E3715" w:rsidRDefault="00A1004B" w:rsidP="00A1004B">
      <w:pPr>
        <w:pStyle w:val="ListParagraph"/>
        <w:ind w:left="426"/>
        <w:jc w:val="both"/>
        <w:rPr>
          <w:rFonts w:ascii="Arial" w:hAnsi="Arial" w:cs="Arial"/>
        </w:rPr>
      </w:pPr>
    </w:p>
    <w:p w14:paraId="0AAE8244" w14:textId="77777777" w:rsidR="00A1004B" w:rsidRPr="006E3715" w:rsidRDefault="00A1004B" w:rsidP="00A1004B">
      <w:pPr>
        <w:pStyle w:val="ListParagraph"/>
        <w:numPr>
          <w:ilvl w:val="0"/>
          <w:numId w:val="11"/>
        </w:numPr>
        <w:ind w:left="567" w:hanging="567"/>
        <w:jc w:val="both"/>
        <w:rPr>
          <w:rFonts w:ascii="Arial" w:hAnsi="Arial" w:cs="Arial"/>
        </w:rPr>
      </w:pPr>
      <w:r w:rsidRPr="006E3715">
        <w:rPr>
          <w:rFonts w:ascii="Arial" w:hAnsi="Arial" w:cs="Arial"/>
        </w:rPr>
        <w:t>According to Extract 5, power generation creates “external costs that are not reflected in market prices”.</w:t>
      </w:r>
    </w:p>
    <w:p w14:paraId="63C815EF" w14:textId="77777777" w:rsidR="00A1004B" w:rsidRPr="006E3715" w:rsidRDefault="00A1004B" w:rsidP="00A1004B">
      <w:pPr>
        <w:ind w:left="426"/>
        <w:jc w:val="both"/>
        <w:rPr>
          <w:rFonts w:ascii="Arial" w:hAnsi="Arial" w:cs="Arial"/>
        </w:rPr>
      </w:pPr>
    </w:p>
    <w:p w14:paraId="0DFE6A9D" w14:textId="77777777" w:rsidR="00A1004B" w:rsidRDefault="00A1004B" w:rsidP="00A1004B">
      <w:pPr>
        <w:pStyle w:val="ListParagraph"/>
        <w:numPr>
          <w:ilvl w:val="0"/>
          <w:numId w:val="12"/>
        </w:numPr>
        <w:ind w:left="993" w:hanging="414"/>
        <w:jc w:val="both"/>
        <w:rPr>
          <w:rFonts w:ascii="Arial" w:hAnsi="Arial" w:cs="Arial"/>
        </w:rPr>
      </w:pPr>
      <w:r w:rsidRPr="006E3715">
        <w:rPr>
          <w:rFonts w:ascii="Arial" w:hAnsi="Arial" w:cs="Arial"/>
        </w:rPr>
        <w:t>Explain how these ‘external costs</w:t>
      </w:r>
      <w:r>
        <w:rPr>
          <w:rFonts w:ascii="Arial" w:hAnsi="Arial" w:cs="Arial"/>
        </w:rPr>
        <w:t>’ may lead to market failure. [5</w:t>
      </w:r>
      <w:r w:rsidRPr="006E3715">
        <w:rPr>
          <w:rFonts w:ascii="Arial" w:hAnsi="Arial" w:cs="Arial"/>
        </w:rPr>
        <w:t>]</w:t>
      </w:r>
    </w:p>
    <w:p w14:paraId="744CB504" w14:textId="77777777" w:rsidR="00684EA2" w:rsidRDefault="00684EA2" w:rsidP="00684EA2">
      <w:pPr>
        <w:jc w:val="both"/>
        <w:rPr>
          <w:rFonts w:ascii="Arial" w:hAnsi="Arial" w:cs="Arial"/>
        </w:rPr>
      </w:pPr>
    </w:p>
    <w:p w14:paraId="3DC94C32" w14:textId="77777777" w:rsidR="00684EA2" w:rsidRDefault="00684EA2" w:rsidP="00684EA2">
      <w:pPr>
        <w:ind w:left="993"/>
        <w:jc w:val="both"/>
        <w:rPr>
          <w:rFonts w:ascii="Arial" w:hAnsi="Arial" w:cs="Arial"/>
        </w:rPr>
      </w:pPr>
      <w:r>
        <w:rPr>
          <w:rFonts w:ascii="Arial" w:hAnsi="Arial" w:cs="Arial"/>
        </w:rPr>
        <w:t xml:space="preserve">introduction – </w:t>
      </w:r>
      <w:r w:rsidRPr="00563D7A">
        <w:rPr>
          <w:rFonts w:ascii="Arial" w:hAnsi="Arial" w:cs="Arial"/>
          <w:highlight w:val="yellow"/>
        </w:rPr>
        <w:t>meaning of external cost</w:t>
      </w:r>
      <w:r>
        <w:rPr>
          <w:rFonts w:ascii="Arial" w:hAnsi="Arial" w:cs="Arial"/>
        </w:rPr>
        <w:t xml:space="preserve"> – pollution in the case of energy production – leads to market failures – the failure of the price mechanism in conducting resource allocation – presence of DWL – no maximization of net social benefit gain</w:t>
      </w:r>
    </w:p>
    <w:p w14:paraId="6E7CE9CF" w14:textId="77777777" w:rsidR="00684EA2" w:rsidRDefault="00684EA2" w:rsidP="00684EA2">
      <w:pPr>
        <w:ind w:left="993"/>
        <w:jc w:val="both"/>
        <w:rPr>
          <w:rFonts w:ascii="Arial" w:hAnsi="Arial" w:cs="Arial"/>
        </w:rPr>
      </w:pPr>
    </w:p>
    <w:p w14:paraId="4922ADA0" w14:textId="77777777" w:rsidR="00684EA2" w:rsidRDefault="00684EA2" w:rsidP="00684EA2">
      <w:pPr>
        <w:ind w:left="993"/>
        <w:jc w:val="both"/>
        <w:rPr>
          <w:rFonts w:ascii="Arial" w:hAnsi="Arial" w:cs="Arial"/>
        </w:rPr>
      </w:pPr>
      <w:r>
        <w:rPr>
          <w:rFonts w:ascii="Arial" w:hAnsi="Arial" w:cs="Arial"/>
        </w:rPr>
        <w:t xml:space="preserve">identify the </w:t>
      </w:r>
      <w:r w:rsidRPr="00DD609B">
        <w:rPr>
          <w:rFonts w:ascii="Arial" w:hAnsi="Arial" w:cs="Arial"/>
          <w:highlight w:val="yellow"/>
        </w:rPr>
        <w:t>negative externality</w:t>
      </w:r>
      <w:r>
        <w:rPr>
          <w:rFonts w:ascii="Arial" w:hAnsi="Arial" w:cs="Arial"/>
        </w:rPr>
        <w:t xml:space="preserve"> in the fuel energy production – </w:t>
      </w:r>
      <w:r w:rsidRPr="00DD609B">
        <w:rPr>
          <w:rFonts w:ascii="Arial" w:hAnsi="Arial" w:cs="Arial"/>
          <w:highlight w:val="yellow"/>
        </w:rPr>
        <w:t>external cost</w:t>
      </w:r>
      <w:r>
        <w:rPr>
          <w:rFonts w:ascii="Arial" w:hAnsi="Arial" w:cs="Arial"/>
        </w:rPr>
        <w:t xml:space="preserve"> – rise </w:t>
      </w:r>
      <w:r w:rsidRPr="00DD609B">
        <w:rPr>
          <w:rFonts w:ascii="Arial" w:hAnsi="Arial" w:cs="Arial"/>
          <w:highlight w:val="yellow"/>
        </w:rPr>
        <w:t>of DWL</w:t>
      </w:r>
      <w:r w:rsidR="00DD609B" w:rsidRPr="00DD609B">
        <w:rPr>
          <w:rFonts w:ascii="Arial" w:hAnsi="Arial" w:cs="Arial"/>
          <w:highlight w:val="yellow"/>
        </w:rPr>
        <w:t xml:space="preserve"> (</w:t>
      </w:r>
    </w:p>
    <w:p w14:paraId="526B9DAE" w14:textId="77777777" w:rsidR="00684EA2" w:rsidRDefault="00684EA2" w:rsidP="00684EA2">
      <w:pPr>
        <w:ind w:left="993"/>
        <w:jc w:val="both"/>
        <w:rPr>
          <w:rFonts w:ascii="Arial" w:hAnsi="Arial" w:cs="Arial"/>
        </w:rPr>
      </w:pPr>
    </w:p>
    <w:p w14:paraId="058CEBCA" w14:textId="77777777" w:rsidR="00684EA2" w:rsidRDefault="00684EA2" w:rsidP="00684EA2">
      <w:pPr>
        <w:ind w:left="993"/>
        <w:jc w:val="both"/>
        <w:rPr>
          <w:rFonts w:ascii="Arial" w:hAnsi="Arial" w:cs="Arial"/>
        </w:rPr>
      </w:pPr>
      <w:r>
        <w:rPr>
          <w:rFonts w:ascii="Arial" w:hAnsi="Arial" w:cs="Arial"/>
        </w:rPr>
        <w:t>draw diagram – explanation of diagram</w:t>
      </w:r>
    </w:p>
    <w:p w14:paraId="0A3E541E" w14:textId="77777777" w:rsidR="00684EA2" w:rsidRDefault="00684EA2" w:rsidP="00684EA2">
      <w:pPr>
        <w:ind w:left="993"/>
        <w:jc w:val="both"/>
        <w:rPr>
          <w:rFonts w:ascii="Arial" w:hAnsi="Arial" w:cs="Arial"/>
        </w:rPr>
      </w:pPr>
    </w:p>
    <w:p w14:paraId="142DAB10" w14:textId="77777777" w:rsidR="00684EA2" w:rsidRPr="00684EA2" w:rsidRDefault="00684EA2" w:rsidP="00684EA2">
      <w:pPr>
        <w:ind w:left="993"/>
        <w:jc w:val="both"/>
        <w:rPr>
          <w:rFonts w:ascii="Arial" w:hAnsi="Arial" w:cs="Arial"/>
        </w:rPr>
      </w:pPr>
      <w:r>
        <w:rPr>
          <w:rFonts w:ascii="Arial" w:hAnsi="Arial" w:cs="Arial"/>
        </w:rPr>
        <w:t>conclusion</w:t>
      </w:r>
    </w:p>
    <w:p w14:paraId="37084613" w14:textId="77777777" w:rsidR="00A1004B" w:rsidRDefault="00A1004B" w:rsidP="00A1004B">
      <w:pPr>
        <w:pStyle w:val="ListParagraph"/>
        <w:ind w:left="426"/>
        <w:jc w:val="both"/>
        <w:rPr>
          <w:rFonts w:ascii="Arial" w:hAnsi="Arial" w:cs="Arial"/>
        </w:rPr>
      </w:pPr>
    </w:p>
    <w:p w14:paraId="537528C2" w14:textId="77777777" w:rsidR="00563D7A" w:rsidRDefault="00563D7A" w:rsidP="00A1004B">
      <w:pPr>
        <w:pStyle w:val="ListParagraph"/>
        <w:ind w:left="426"/>
        <w:jc w:val="both"/>
        <w:rPr>
          <w:rFonts w:ascii="Arial" w:hAnsi="Arial" w:cs="Arial"/>
        </w:rPr>
      </w:pPr>
    </w:p>
    <w:p w14:paraId="50A97CDB" w14:textId="77777777" w:rsidR="00563D7A" w:rsidRDefault="00563D7A" w:rsidP="00A1004B">
      <w:pPr>
        <w:pStyle w:val="ListParagraph"/>
        <w:ind w:left="426"/>
        <w:jc w:val="both"/>
        <w:rPr>
          <w:rFonts w:ascii="Arial" w:hAnsi="Arial" w:cs="Arial"/>
        </w:rPr>
      </w:pPr>
    </w:p>
    <w:p w14:paraId="1127CA5C" w14:textId="77777777" w:rsidR="00563D7A" w:rsidRDefault="00563D7A" w:rsidP="00A1004B">
      <w:pPr>
        <w:pStyle w:val="ListParagraph"/>
        <w:ind w:left="426"/>
        <w:jc w:val="both"/>
        <w:rPr>
          <w:rFonts w:ascii="Arial" w:hAnsi="Arial" w:cs="Arial"/>
        </w:rPr>
      </w:pPr>
    </w:p>
    <w:p w14:paraId="3E8AD502" w14:textId="77777777" w:rsidR="00563D7A" w:rsidRDefault="00563D7A" w:rsidP="00A1004B">
      <w:pPr>
        <w:pStyle w:val="ListParagraph"/>
        <w:ind w:left="426"/>
        <w:jc w:val="both"/>
        <w:rPr>
          <w:rFonts w:ascii="Arial" w:hAnsi="Arial" w:cs="Arial"/>
        </w:rPr>
      </w:pPr>
    </w:p>
    <w:p w14:paraId="6F1A804C" w14:textId="77777777" w:rsidR="00563D7A" w:rsidRDefault="00563D7A" w:rsidP="00A1004B">
      <w:pPr>
        <w:pStyle w:val="ListParagraph"/>
        <w:ind w:left="426"/>
        <w:jc w:val="both"/>
        <w:rPr>
          <w:rFonts w:ascii="Arial" w:hAnsi="Arial" w:cs="Arial"/>
        </w:rPr>
      </w:pPr>
    </w:p>
    <w:p w14:paraId="66B8C3E4" w14:textId="77777777" w:rsidR="00563D7A" w:rsidRDefault="00563D7A" w:rsidP="00A1004B">
      <w:pPr>
        <w:pStyle w:val="ListParagraph"/>
        <w:ind w:left="426"/>
        <w:jc w:val="both"/>
        <w:rPr>
          <w:rFonts w:ascii="Arial" w:hAnsi="Arial" w:cs="Arial"/>
        </w:rPr>
      </w:pPr>
    </w:p>
    <w:p w14:paraId="593FEB67" w14:textId="77777777" w:rsidR="00563D7A" w:rsidRDefault="00563D7A" w:rsidP="00A1004B">
      <w:pPr>
        <w:pStyle w:val="ListParagraph"/>
        <w:ind w:left="426"/>
        <w:jc w:val="both"/>
        <w:rPr>
          <w:rFonts w:ascii="Arial" w:hAnsi="Arial" w:cs="Arial"/>
        </w:rPr>
      </w:pPr>
    </w:p>
    <w:p w14:paraId="0436A5A3" w14:textId="77777777" w:rsidR="00563D7A" w:rsidRDefault="00563D7A" w:rsidP="00A1004B">
      <w:pPr>
        <w:pStyle w:val="ListParagraph"/>
        <w:ind w:left="426"/>
        <w:jc w:val="both"/>
        <w:rPr>
          <w:rFonts w:ascii="Arial" w:hAnsi="Arial" w:cs="Arial"/>
        </w:rPr>
      </w:pPr>
    </w:p>
    <w:p w14:paraId="3F7D222D" w14:textId="77777777" w:rsidR="00563D7A" w:rsidRDefault="00563D7A" w:rsidP="00A1004B">
      <w:pPr>
        <w:pStyle w:val="ListParagraph"/>
        <w:ind w:left="426"/>
        <w:jc w:val="both"/>
        <w:rPr>
          <w:rFonts w:ascii="Arial" w:hAnsi="Arial" w:cs="Arial"/>
        </w:rPr>
      </w:pPr>
    </w:p>
    <w:p w14:paraId="3E94E885" w14:textId="77777777" w:rsidR="00563D7A" w:rsidRDefault="00563D7A" w:rsidP="00A1004B">
      <w:pPr>
        <w:pStyle w:val="ListParagraph"/>
        <w:ind w:left="426"/>
        <w:jc w:val="both"/>
        <w:rPr>
          <w:rFonts w:ascii="Arial" w:hAnsi="Arial" w:cs="Arial"/>
        </w:rPr>
      </w:pPr>
    </w:p>
    <w:p w14:paraId="71A91DCA" w14:textId="77777777" w:rsidR="00563D7A" w:rsidRDefault="00563D7A" w:rsidP="00A1004B">
      <w:pPr>
        <w:pStyle w:val="ListParagraph"/>
        <w:ind w:left="426"/>
        <w:jc w:val="both"/>
        <w:rPr>
          <w:rFonts w:ascii="Arial" w:hAnsi="Arial" w:cs="Arial"/>
        </w:rPr>
      </w:pPr>
    </w:p>
    <w:p w14:paraId="7FE8C8AA" w14:textId="77777777" w:rsidR="00563D7A" w:rsidRDefault="00563D7A" w:rsidP="00A1004B">
      <w:pPr>
        <w:pStyle w:val="ListParagraph"/>
        <w:ind w:left="426"/>
        <w:jc w:val="both"/>
        <w:rPr>
          <w:rFonts w:ascii="Arial" w:hAnsi="Arial" w:cs="Arial"/>
        </w:rPr>
      </w:pPr>
    </w:p>
    <w:p w14:paraId="20670C62" w14:textId="77777777" w:rsidR="00563D7A" w:rsidRDefault="00563D7A" w:rsidP="00A1004B">
      <w:pPr>
        <w:pStyle w:val="ListParagraph"/>
        <w:ind w:left="426"/>
        <w:jc w:val="both"/>
        <w:rPr>
          <w:rFonts w:ascii="Arial" w:hAnsi="Arial" w:cs="Arial"/>
        </w:rPr>
      </w:pPr>
    </w:p>
    <w:p w14:paraId="2C52D15D" w14:textId="77777777" w:rsidR="00563D7A" w:rsidRDefault="00563D7A" w:rsidP="00A1004B">
      <w:pPr>
        <w:pStyle w:val="ListParagraph"/>
        <w:ind w:left="426"/>
        <w:jc w:val="both"/>
        <w:rPr>
          <w:rFonts w:ascii="Arial" w:hAnsi="Arial" w:cs="Arial"/>
        </w:rPr>
      </w:pPr>
    </w:p>
    <w:p w14:paraId="00369463" w14:textId="77777777" w:rsidR="00563D7A" w:rsidRDefault="00563D7A" w:rsidP="00A1004B">
      <w:pPr>
        <w:pStyle w:val="ListParagraph"/>
        <w:ind w:left="426"/>
        <w:jc w:val="both"/>
        <w:rPr>
          <w:rFonts w:ascii="Arial" w:hAnsi="Arial" w:cs="Arial"/>
        </w:rPr>
      </w:pPr>
    </w:p>
    <w:p w14:paraId="48E744E6" w14:textId="77777777" w:rsidR="00563D7A" w:rsidRDefault="00563D7A" w:rsidP="00A1004B">
      <w:pPr>
        <w:pStyle w:val="ListParagraph"/>
        <w:ind w:left="426"/>
        <w:jc w:val="both"/>
        <w:rPr>
          <w:rFonts w:ascii="Arial" w:hAnsi="Arial" w:cs="Arial"/>
        </w:rPr>
      </w:pPr>
    </w:p>
    <w:p w14:paraId="6B4B0877" w14:textId="77777777" w:rsidR="00563D7A" w:rsidRPr="006E3715" w:rsidRDefault="00563D7A" w:rsidP="00A1004B">
      <w:pPr>
        <w:pStyle w:val="ListParagraph"/>
        <w:ind w:left="426"/>
        <w:jc w:val="both"/>
        <w:rPr>
          <w:rFonts w:ascii="Arial" w:hAnsi="Arial" w:cs="Arial"/>
        </w:rPr>
      </w:pPr>
    </w:p>
    <w:p w14:paraId="3890AE73" w14:textId="77777777" w:rsidR="00A1004B" w:rsidRPr="006E3715" w:rsidRDefault="00A1004B" w:rsidP="00A1004B">
      <w:pPr>
        <w:ind w:left="993" w:hanging="414"/>
        <w:jc w:val="both"/>
        <w:rPr>
          <w:rFonts w:ascii="Arial" w:hAnsi="Arial" w:cs="Arial"/>
        </w:rPr>
      </w:pPr>
      <w:r w:rsidRPr="00FF5D47">
        <w:rPr>
          <w:rFonts w:ascii="Arial" w:hAnsi="Arial" w:cs="Arial"/>
          <w:b/>
          <w:bCs/>
        </w:rPr>
        <w:t>(ii)</w:t>
      </w:r>
      <w:r>
        <w:rPr>
          <w:rFonts w:ascii="Arial" w:hAnsi="Arial" w:cs="Arial"/>
        </w:rPr>
        <w:t xml:space="preserve">  D</w:t>
      </w:r>
      <w:r w:rsidRPr="006E3715">
        <w:rPr>
          <w:rFonts w:ascii="Arial" w:hAnsi="Arial" w:cs="Arial"/>
        </w:rPr>
        <w:t>iscuss the relative effectiveness in address</w:t>
      </w:r>
      <w:r>
        <w:rPr>
          <w:rFonts w:ascii="Arial" w:hAnsi="Arial" w:cs="Arial"/>
        </w:rPr>
        <w:t xml:space="preserve">ing this market failure problem    </w:t>
      </w:r>
      <w:r w:rsidRPr="006E3715">
        <w:rPr>
          <w:rFonts w:ascii="Arial" w:hAnsi="Arial" w:cs="Arial"/>
        </w:rPr>
        <w:t>by using renewable energy subsidies as opposed to taxation.</w:t>
      </w:r>
      <w:r>
        <w:rPr>
          <w:rFonts w:ascii="Arial" w:hAnsi="Arial" w:cs="Arial"/>
        </w:rPr>
        <w:t xml:space="preserve"> </w:t>
      </w:r>
      <w:r w:rsidRPr="006E3715">
        <w:rPr>
          <w:rFonts w:ascii="Arial" w:hAnsi="Arial" w:cs="Arial"/>
        </w:rPr>
        <w:t>[8]</w:t>
      </w:r>
    </w:p>
    <w:p w14:paraId="218136F0" w14:textId="77777777" w:rsidR="00A1004B" w:rsidRPr="006E3715" w:rsidRDefault="00A1004B" w:rsidP="00A1004B">
      <w:pPr>
        <w:rPr>
          <w:rFonts w:ascii="Arial" w:hAnsi="Arial" w:cs="Arial"/>
        </w:rPr>
      </w:pPr>
    </w:p>
    <w:p w14:paraId="752561C3" w14:textId="77777777" w:rsidR="00A1004B" w:rsidRDefault="00A1004B" w:rsidP="00A1004B">
      <w:pPr>
        <w:jc w:val="right"/>
        <w:rPr>
          <w:rFonts w:ascii="Arial" w:hAnsi="Arial" w:cs="Arial"/>
        </w:rPr>
      </w:pPr>
      <w:r w:rsidRPr="006E3715">
        <w:rPr>
          <w:rFonts w:ascii="Arial" w:hAnsi="Arial" w:cs="Arial"/>
        </w:rPr>
        <w:t>[Total: 30]</w:t>
      </w:r>
    </w:p>
    <w:p w14:paraId="3624681B" w14:textId="77777777" w:rsidR="00DD609B" w:rsidRDefault="00DD609B" w:rsidP="00DD609B">
      <w:pPr>
        <w:rPr>
          <w:rFonts w:ascii="Arial" w:hAnsi="Arial" w:cs="Arial"/>
        </w:rPr>
      </w:pPr>
      <w:r>
        <w:rPr>
          <w:rFonts w:ascii="Arial" w:hAnsi="Arial" w:cs="Arial"/>
        </w:rPr>
        <w:t>introduction</w:t>
      </w:r>
    </w:p>
    <w:p w14:paraId="2DBAADCD" w14:textId="77777777" w:rsidR="00DD609B" w:rsidRDefault="00DD609B" w:rsidP="00DD609B">
      <w:pPr>
        <w:rPr>
          <w:rFonts w:ascii="Arial" w:hAnsi="Arial" w:cs="Arial"/>
        </w:rPr>
      </w:pPr>
      <w:r>
        <w:rPr>
          <w:rFonts w:ascii="Arial" w:hAnsi="Arial" w:cs="Arial"/>
        </w:rPr>
        <w:t xml:space="preserve">the occurrence of market failures need government </w:t>
      </w:r>
      <w:proofErr w:type="gramStart"/>
      <w:r>
        <w:rPr>
          <w:rFonts w:ascii="Arial" w:hAnsi="Arial" w:cs="Arial"/>
        </w:rPr>
        <w:t>intervention  -</w:t>
      </w:r>
      <w:proofErr w:type="gramEnd"/>
      <w:r>
        <w:rPr>
          <w:rFonts w:ascii="Arial" w:hAnsi="Arial" w:cs="Arial"/>
        </w:rPr>
        <w:t xml:space="preserve"> proposition of taxation and subsidies</w:t>
      </w:r>
    </w:p>
    <w:p w14:paraId="6DAA4AB7" w14:textId="77777777" w:rsidR="00DD609B" w:rsidRDefault="00DD609B" w:rsidP="00DD609B">
      <w:pPr>
        <w:rPr>
          <w:rFonts w:ascii="Arial" w:hAnsi="Arial" w:cs="Arial"/>
        </w:rPr>
      </w:pPr>
    </w:p>
    <w:p w14:paraId="390145FE" w14:textId="77777777" w:rsidR="00DD609B" w:rsidRDefault="00DD609B" w:rsidP="00DD609B">
      <w:pPr>
        <w:rPr>
          <w:rFonts w:ascii="Arial" w:hAnsi="Arial" w:cs="Arial"/>
        </w:rPr>
      </w:pPr>
      <w:r>
        <w:rPr>
          <w:rFonts w:ascii="Arial" w:hAnsi="Arial" w:cs="Arial"/>
        </w:rPr>
        <w:t>Main body</w:t>
      </w:r>
    </w:p>
    <w:p w14:paraId="00E6F054" w14:textId="77777777" w:rsidR="00DD609B" w:rsidRDefault="00DD609B" w:rsidP="00DD609B">
      <w:pPr>
        <w:pStyle w:val="ListParagraph"/>
        <w:numPr>
          <w:ilvl w:val="0"/>
          <w:numId w:val="16"/>
        </w:numPr>
        <w:rPr>
          <w:rFonts w:ascii="Arial" w:hAnsi="Arial" w:cs="Arial"/>
        </w:rPr>
      </w:pPr>
      <w:r>
        <w:rPr>
          <w:rFonts w:ascii="Arial" w:hAnsi="Arial" w:cs="Arial"/>
        </w:rPr>
        <w:t>explain how the renewable energy market leads to market failures</w:t>
      </w:r>
    </w:p>
    <w:p w14:paraId="369E6BD5" w14:textId="77777777" w:rsidR="00DD609B" w:rsidRDefault="00DD609B" w:rsidP="00DD609B">
      <w:pPr>
        <w:pStyle w:val="ListParagraph"/>
        <w:rPr>
          <w:rFonts w:ascii="Arial" w:hAnsi="Arial" w:cs="Arial"/>
        </w:rPr>
      </w:pPr>
      <w:r>
        <w:rPr>
          <w:rFonts w:ascii="Arial" w:hAnsi="Arial" w:cs="Arial"/>
        </w:rPr>
        <w:t>(economic causation)</w:t>
      </w:r>
    </w:p>
    <w:p w14:paraId="769B8F63" w14:textId="77777777" w:rsidR="00DD609B" w:rsidRDefault="00DD609B" w:rsidP="00DD609B">
      <w:pPr>
        <w:pStyle w:val="ListParagraph"/>
        <w:numPr>
          <w:ilvl w:val="0"/>
          <w:numId w:val="16"/>
        </w:numPr>
        <w:rPr>
          <w:rFonts w:ascii="Arial" w:hAnsi="Arial" w:cs="Arial"/>
        </w:rPr>
      </w:pPr>
      <w:r>
        <w:rPr>
          <w:rFonts w:ascii="Arial" w:hAnsi="Arial" w:cs="Arial"/>
        </w:rPr>
        <w:t>how reduction in taxation will solve the market failures – reduction in taxes to encourage production of renewable energy</w:t>
      </w:r>
    </w:p>
    <w:p w14:paraId="48D8B96F" w14:textId="77777777" w:rsidR="00563D7A" w:rsidRDefault="00563D7A" w:rsidP="00563D7A">
      <w:pPr>
        <w:pStyle w:val="ListParagraph"/>
        <w:rPr>
          <w:rFonts w:ascii="Arial" w:hAnsi="Arial" w:cs="Arial"/>
        </w:rPr>
      </w:pPr>
      <w:r w:rsidRPr="00563D7A">
        <w:rPr>
          <w:rFonts w:ascii="Arial" w:hAnsi="Arial" w:cs="Arial"/>
          <w:highlight w:val="yellow"/>
        </w:rPr>
        <w:t>-increase taxes for fuel-based production – increase the price of fossil-fuel decrease quantity demanded for fossil-fuel product -increase demand for renewable energy</w:t>
      </w:r>
    </w:p>
    <w:p w14:paraId="3D4EA387" w14:textId="77777777" w:rsidR="00DD609B" w:rsidRDefault="00DD609B" w:rsidP="00DD609B">
      <w:pPr>
        <w:pStyle w:val="ListParagraph"/>
        <w:numPr>
          <w:ilvl w:val="0"/>
          <w:numId w:val="16"/>
        </w:numPr>
        <w:rPr>
          <w:rFonts w:ascii="Arial" w:hAnsi="Arial" w:cs="Arial"/>
        </w:rPr>
      </w:pPr>
      <w:r>
        <w:rPr>
          <w:rFonts w:ascii="Arial" w:hAnsi="Arial" w:cs="Arial"/>
        </w:rPr>
        <w:t>how subsidies will solve market failures for renewable energy</w:t>
      </w:r>
    </w:p>
    <w:p w14:paraId="0CE44178" w14:textId="77777777" w:rsidR="00DD609B" w:rsidRDefault="00DD609B" w:rsidP="00DD609B">
      <w:pPr>
        <w:pStyle w:val="ListParagraph"/>
        <w:numPr>
          <w:ilvl w:val="0"/>
          <w:numId w:val="16"/>
        </w:numPr>
        <w:rPr>
          <w:rFonts w:ascii="Arial" w:hAnsi="Arial" w:cs="Arial"/>
        </w:rPr>
      </w:pPr>
      <w:r>
        <w:rPr>
          <w:rFonts w:ascii="Arial" w:hAnsi="Arial" w:cs="Arial"/>
        </w:rPr>
        <w:t>why taxation is better than subsidies</w:t>
      </w:r>
    </w:p>
    <w:p w14:paraId="2BB060C0" w14:textId="77777777" w:rsidR="00DD609B" w:rsidRDefault="00DD609B" w:rsidP="00DD609B">
      <w:pPr>
        <w:pStyle w:val="ListParagraph"/>
        <w:numPr>
          <w:ilvl w:val="0"/>
          <w:numId w:val="16"/>
        </w:numPr>
        <w:rPr>
          <w:rFonts w:ascii="Arial" w:hAnsi="Arial" w:cs="Arial"/>
        </w:rPr>
      </w:pPr>
      <w:r>
        <w:rPr>
          <w:rFonts w:ascii="Arial" w:hAnsi="Arial" w:cs="Arial"/>
        </w:rPr>
        <w:t>why subsides is better than taxation</w:t>
      </w:r>
    </w:p>
    <w:p w14:paraId="287C7C85" w14:textId="77777777" w:rsidR="00DD609B" w:rsidRDefault="00DD609B" w:rsidP="00DD609B">
      <w:pPr>
        <w:pStyle w:val="ListParagraph"/>
        <w:numPr>
          <w:ilvl w:val="0"/>
          <w:numId w:val="16"/>
        </w:numPr>
        <w:rPr>
          <w:rFonts w:ascii="Arial" w:hAnsi="Arial" w:cs="Arial"/>
        </w:rPr>
      </w:pPr>
      <w:r>
        <w:rPr>
          <w:rFonts w:ascii="Arial" w:hAnsi="Arial" w:cs="Arial"/>
        </w:rPr>
        <w:t>determining factor choice of solution</w:t>
      </w:r>
    </w:p>
    <w:p w14:paraId="4AC1BAD4" w14:textId="77777777" w:rsidR="00DD609B" w:rsidRDefault="00DD609B" w:rsidP="00DD609B">
      <w:pPr>
        <w:rPr>
          <w:rFonts w:ascii="Arial" w:hAnsi="Arial" w:cs="Arial"/>
        </w:rPr>
      </w:pPr>
    </w:p>
    <w:p w14:paraId="05293FEB" w14:textId="77777777" w:rsidR="00DD609B" w:rsidRPr="00DD609B" w:rsidRDefault="00DD609B" w:rsidP="00DD609B">
      <w:pPr>
        <w:rPr>
          <w:rFonts w:ascii="Arial" w:hAnsi="Arial" w:cs="Arial"/>
        </w:rPr>
      </w:pPr>
      <w:r>
        <w:rPr>
          <w:rFonts w:ascii="Arial" w:hAnsi="Arial" w:cs="Arial"/>
        </w:rPr>
        <w:t>Conclusion</w:t>
      </w:r>
    </w:p>
    <w:p w14:paraId="1A85D93D" w14:textId="77777777" w:rsidR="00A1004B" w:rsidRDefault="00A1004B" w:rsidP="00A1004B">
      <w:pPr>
        <w:jc w:val="right"/>
        <w:rPr>
          <w:rFonts w:ascii="Arial" w:hAnsi="Arial" w:cs="Arial"/>
        </w:rPr>
      </w:pPr>
    </w:p>
    <w:p w14:paraId="1BEBBBD9" w14:textId="77777777" w:rsidR="00332109" w:rsidRDefault="00332109" w:rsidP="00A1004B">
      <w:pPr>
        <w:jc w:val="right"/>
        <w:rPr>
          <w:rFonts w:ascii="Arial" w:hAnsi="Arial" w:cs="Arial"/>
        </w:rPr>
      </w:pPr>
    </w:p>
    <w:p w14:paraId="3D9240A2" w14:textId="77777777" w:rsidR="00332109" w:rsidRDefault="00332109" w:rsidP="00A1004B">
      <w:pPr>
        <w:jc w:val="right"/>
        <w:rPr>
          <w:rFonts w:ascii="Arial" w:hAnsi="Arial" w:cs="Arial"/>
        </w:rPr>
      </w:pPr>
    </w:p>
    <w:p w14:paraId="2EC667A9" w14:textId="77777777" w:rsidR="00332109" w:rsidRDefault="00332109" w:rsidP="00A1004B">
      <w:pPr>
        <w:jc w:val="right"/>
        <w:rPr>
          <w:rFonts w:ascii="Arial" w:hAnsi="Arial" w:cs="Arial"/>
        </w:rPr>
      </w:pPr>
    </w:p>
    <w:p w14:paraId="0C838BF3" w14:textId="77777777" w:rsidR="00332109" w:rsidRDefault="00332109" w:rsidP="00A1004B">
      <w:pPr>
        <w:jc w:val="right"/>
        <w:rPr>
          <w:rFonts w:ascii="Arial" w:hAnsi="Arial" w:cs="Arial"/>
        </w:rPr>
      </w:pPr>
    </w:p>
    <w:p w14:paraId="2D9C9CAE" w14:textId="77777777" w:rsidR="00332109" w:rsidRDefault="00F1159E" w:rsidP="00F1159E">
      <w:pPr>
        <w:tabs>
          <w:tab w:val="left" w:pos="675"/>
        </w:tabs>
        <w:rPr>
          <w:rFonts w:ascii="Arial" w:hAnsi="Arial" w:cs="Arial"/>
        </w:rPr>
      </w:pPr>
      <w:r>
        <w:rPr>
          <w:rFonts w:ascii="Arial" w:hAnsi="Arial" w:cs="Arial"/>
        </w:rPr>
        <w:tab/>
      </w:r>
    </w:p>
    <w:p w14:paraId="6C3389E9" w14:textId="77777777" w:rsidR="00F1159E" w:rsidRDefault="00F1159E" w:rsidP="00F1159E">
      <w:pPr>
        <w:tabs>
          <w:tab w:val="left" w:pos="675"/>
        </w:tabs>
        <w:rPr>
          <w:rFonts w:ascii="Arial" w:hAnsi="Arial" w:cs="Arial"/>
        </w:rPr>
      </w:pPr>
    </w:p>
    <w:p w14:paraId="103EB386" w14:textId="77777777" w:rsidR="00F1159E" w:rsidRDefault="00F1159E" w:rsidP="00F1159E">
      <w:pPr>
        <w:tabs>
          <w:tab w:val="left" w:pos="675"/>
        </w:tabs>
        <w:rPr>
          <w:rFonts w:ascii="Arial" w:hAnsi="Arial" w:cs="Arial"/>
        </w:rPr>
      </w:pPr>
    </w:p>
    <w:p w14:paraId="5079C32B" w14:textId="77777777" w:rsidR="00F1159E" w:rsidRDefault="00F1159E" w:rsidP="00F1159E">
      <w:pPr>
        <w:tabs>
          <w:tab w:val="left" w:pos="675"/>
        </w:tabs>
        <w:rPr>
          <w:rFonts w:ascii="Arial" w:hAnsi="Arial" w:cs="Arial"/>
        </w:rPr>
      </w:pPr>
    </w:p>
    <w:p w14:paraId="6A4117E5" w14:textId="77777777" w:rsidR="00F1159E" w:rsidRDefault="00F1159E" w:rsidP="00F1159E">
      <w:pPr>
        <w:tabs>
          <w:tab w:val="left" w:pos="675"/>
        </w:tabs>
        <w:rPr>
          <w:rFonts w:ascii="Arial" w:hAnsi="Arial" w:cs="Arial"/>
        </w:rPr>
      </w:pPr>
    </w:p>
    <w:p w14:paraId="5E3E8CC6" w14:textId="77777777" w:rsidR="00F1159E" w:rsidRDefault="00F1159E" w:rsidP="00F1159E">
      <w:pPr>
        <w:tabs>
          <w:tab w:val="left" w:pos="675"/>
        </w:tabs>
        <w:rPr>
          <w:rFonts w:ascii="Arial" w:hAnsi="Arial" w:cs="Arial"/>
        </w:rPr>
      </w:pPr>
    </w:p>
    <w:p w14:paraId="20AB66F1" w14:textId="77777777" w:rsidR="00F1159E" w:rsidRDefault="00F1159E" w:rsidP="00F1159E">
      <w:pPr>
        <w:tabs>
          <w:tab w:val="left" w:pos="675"/>
        </w:tabs>
        <w:rPr>
          <w:rFonts w:ascii="Arial" w:hAnsi="Arial" w:cs="Arial"/>
        </w:rPr>
      </w:pPr>
    </w:p>
    <w:p w14:paraId="6A98EB50" w14:textId="77777777" w:rsidR="00F1159E" w:rsidRDefault="00F1159E" w:rsidP="00F1159E">
      <w:pPr>
        <w:tabs>
          <w:tab w:val="left" w:pos="675"/>
        </w:tabs>
        <w:rPr>
          <w:rFonts w:ascii="Arial" w:hAnsi="Arial" w:cs="Arial"/>
        </w:rPr>
      </w:pPr>
    </w:p>
    <w:p w14:paraId="07884C02" w14:textId="77777777" w:rsidR="00F1159E" w:rsidRDefault="00F1159E" w:rsidP="00F1159E">
      <w:pPr>
        <w:tabs>
          <w:tab w:val="left" w:pos="675"/>
        </w:tabs>
        <w:rPr>
          <w:rFonts w:ascii="Arial" w:hAnsi="Arial" w:cs="Arial"/>
        </w:rPr>
      </w:pPr>
    </w:p>
    <w:p w14:paraId="12D8AA71" w14:textId="77777777" w:rsidR="00F1159E" w:rsidRDefault="00F1159E" w:rsidP="00F1159E">
      <w:pPr>
        <w:tabs>
          <w:tab w:val="left" w:pos="675"/>
        </w:tabs>
        <w:rPr>
          <w:rFonts w:ascii="Arial" w:hAnsi="Arial" w:cs="Arial"/>
        </w:rPr>
      </w:pPr>
    </w:p>
    <w:p w14:paraId="1D0F6FFE" w14:textId="77777777" w:rsidR="00F1159E" w:rsidRDefault="00F1159E" w:rsidP="00F1159E">
      <w:pPr>
        <w:tabs>
          <w:tab w:val="left" w:pos="675"/>
        </w:tabs>
        <w:rPr>
          <w:rFonts w:ascii="Arial" w:hAnsi="Arial" w:cs="Arial"/>
        </w:rPr>
      </w:pPr>
    </w:p>
    <w:p w14:paraId="74482CED" w14:textId="77777777" w:rsidR="00F1159E" w:rsidRDefault="00F1159E" w:rsidP="00F1159E">
      <w:pPr>
        <w:tabs>
          <w:tab w:val="left" w:pos="675"/>
        </w:tabs>
        <w:rPr>
          <w:rFonts w:ascii="Arial" w:hAnsi="Arial" w:cs="Arial"/>
        </w:rPr>
      </w:pPr>
    </w:p>
    <w:p w14:paraId="0FF06F25" w14:textId="77777777" w:rsidR="00F1159E" w:rsidRDefault="00F1159E" w:rsidP="00F1159E">
      <w:pPr>
        <w:tabs>
          <w:tab w:val="left" w:pos="675"/>
        </w:tabs>
        <w:rPr>
          <w:rFonts w:ascii="Arial" w:hAnsi="Arial" w:cs="Arial"/>
        </w:rPr>
      </w:pPr>
    </w:p>
    <w:p w14:paraId="15E4996A" w14:textId="77777777" w:rsidR="00F1159E" w:rsidRDefault="00F1159E" w:rsidP="00F1159E">
      <w:pPr>
        <w:tabs>
          <w:tab w:val="left" w:pos="675"/>
        </w:tabs>
        <w:rPr>
          <w:rFonts w:ascii="Arial" w:hAnsi="Arial" w:cs="Arial"/>
        </w:rPr>
      </w:pPr>
    </w:p>
    <w:p w14:paraId="7DDE291B" w14:textId="77777777" w:rsidR="00F1159E" w:rsidRDefault="00F1159E" w:rsidP="00F1159E">
      <w:pPr>
        <w:tabs>
          <w:tab w:val="left" w:pos="675"/>
        </w:tabs>
        <w:rPr>
          <w:rFonts w:ascii="Arial" w:hAnsi="Arial" w:cs="Arial"/>
        </w:rPr>
      </w:pPr>
    </w:p>
    <w:p w14:paraId="4EDBFA74" w14:textId="77777777" w:rsidR="00F1159E" w:rsidRDefault="00F1159E" w:rsidP="00F1159E">
      <w:pPr>
        <w:tabs>
          <w:tab w:val="left" w:pos="675"/>
        </w:tabs>
        <w:rPr>
          <w:rFonts w:ascii="Arial" w:hAnsi="Arial" w:cs="Arial"/>
        </w:rPr>
      </w:pPr>
    </w:p>
    <w:p w14:paraId="6824018A" w14:textId="77777777" w:rsidR="00F1159E" w:rsidRDefault="00F1159E" w:rsidP="00F1159E">
      <w:pPr>
        <w:tabs>
          <w:tab w:val="left" w:pos="675"/>
        </w:tabs>
        <w:rPr>
          <w:rFonts w:ascii="Arial" w:hAnsi="Arial" w:cs="Arial"/>
        </w:rPr>
      </w:pPr>
    </w:p>
    <w:p w14:paraId="485BFD53" w14:textId="77777777" w:rsidR="00F1159E" w:rsidRDefault="00F1159E" w:rsidP="00F1159E">
      <w:pPr>
        <w:tabs>
          <w:tab w:val="left" w:pos="675"/>
        </w:tabs>
        <w:rPr>
          <w:rFonts w:ascii="Arial" w:hAnsi="Arial" w:cs="Arial"/>
        </w:rPr>
      </w:pPr>
    </w:p>
    <w:p w14:paraId="0C122C1A" w14:textId="77777777" w:rsidR="00F1159E" w:rsidRDefault="00F1159E" w:rsidP="00F1159E">
      <w:pPr>
        <w:tabs>
          <w:tab w:val="left" w:pos="675"/>
        </w:tabs>
        <w:rPr>
          <w:rFonts w:ascii="Arial" w:hAnsi="Arial" w:cs="Arial"/>
        </w:rPr>
      </w:pPr>
    </w:p>
    <w:p w14:paraId="303297D8" w14:textId="77777777" w:rsidR="00F1159E" w:rsidRDefault="00F1159E" w:rsidP="00F1159E">
      <w:pPr>
        <w:tabs>
          <w:tab w:val="left" w:pos="675"/>
        </w:tabs>
        <w:rPr>
          <w:rFonts w:ascii="Arial" w:hAnsi="Arial" w:cs="Arial"/>
        </w:rPr>
      </w:pPr>
    </w:p>
    <w:p w14:paraId="1FF80E5D" w14:textId="77777777" w:rsidR="00F1159E" w:rsidRDefault="00F1159E" w:rsidP="00F1159E">
      <w:pPr>
        <w:tabs>
          <w:tab w:val="left" w:pos="675"/>
        </w:tabs>
        <w:rPr>
          <w:rFonts w:ascii="Arial" w:hAnsi="Arial" w:cs="Arial"/>
        </w:rPr>
      </w:pPr>
    </w:p>
    <w:p w14:paraId="0A4BD7E9" w14:textId="77777777" w:rsidR="00F1159E" w:rsidRDefault="00F1159E" w:rsidP="00F1159E">
      <w:pPr>
        <w:tabs>
          <w:tab w:val="left" w:pos="675"/>
        </w:tabs>
        <w:rPr>
          <w:rFonts w:ascii="Arial" w:hAnsi="Arial" w:cs="Arial"/>
        </w:rPr>
      </w:pPr>
    </w:p>
    <w:p w14:paraId="1AA6BC1F" w14:textId="2620C473" w:rsidR="00F1159E" w:rsidRDefault="00F1159E" w:rsidP="00F1159E">
      <w:pPr>
        <w:tabs>
          <w:tab w:val="left" w:pos="675"/>
        </w:tabs>
        <w:rPr>
          <w:rFonts w:ascii="Arial" w:hAnsi="Arial" w:cs="Arial"/>
        </w:rPr>
      </w:pPr>
    </w:p>
    <w:p w14:paraId="098BA6C4" w14:textId="77777777" w:rsidR="00332109" w:rsidRDefault="00332109" w:rsidP="00A1004B">
      <w:pPr>
        <w:jc w:val="right"/>
        <w:rPr>
          <w:rFonts w:ascii="Arial" w:hAnsi="Arial" w:cs="Arial"/>
        </w:rPr>
      </w:pPr>
    </w:p>
    <w:p w14:paraId="4D8954D7" w14:textId="2EBC37EE" w:rsidR="00332109" w:rsidRPr="00A31B95" w:rsidRDefault="00332109" w:rsidP="00A31B95">
      <w:pPr>
        <w:pStyle w:val="ListParagraph"/>
        <w:numPr>
          <w:ilvl w:val="0"/>
          <w:numId w:val="17"/>
        </w:numPr>
        <w:jc w:val="both"/>
        <w:rPr>
          <w:rFonts w:ascii="Arial" w:hAnsi="Arial" w:cs="Arial"/>
        </w:rPr>
      </w:pPr>
      <w:r w:rsidRPr="00A31B95">
        <w:rPr>
          <w:rFonts w:ascii="Arial" w:hAnsi="Arial" w:cs="Arial"/>
        </w:rPr>
        <w:t xml:space="preserve">Compare the trends in domestic and industrial electricity consumption in   </w:t>
      </w:r>
      <w:r w:rsidRPr="00A31B95">
        <w:rPr>
          <w:rFonts w:ascii="Arial" w:hAnsi="Arial" w:cs="Arial"/>
        </w:rPr>
        <w:br/>
        <w:t>the UK from 2010 to 2014. [2]</w:t>
      </w:r>
    </w:p>
    <w:p w14:paraId="28889951" w14:textId="77777777" w:rsidR="00332109" w:rsidRDefault="00332109" w:rsidP="00332109">
      <w:pPr>
        <w:pStyle w:val="ListParagraph"/>
        <w:ind w:left="567"/>
        <w:jc w:val="both"/>
        <w:rPr>
          <w:rFonts w:ascii="Arial" w:hAnsi="Arial" w:cs="Arial"/>
        </w:rPr>
      </w:pPr>
    </w:p>
    <w:p w14:paraId="1B6E90C5" w14:textId="77777777" w:rsidR="00332109" w:rsidRDefault="00332109" w:rsidP="00332109">
      <w:pPr>
        <w:pStyle w:val="ListParagraph"/>
        <w:ind w:left="567"/>
        <w:jc w:val="both"/>
        <w:rPr>
          <w:rFonts w:ascii="Arial" w:hAnsi="Arial" w:cs="Arial"/>
        </w:rPr>
      </w:pPr>
      <w:r>
        <w:rPr>
          <w:rFonts w:ascii="Arial" w:hAnsi="Arial" w:cs="Arial"/>
        </w:rPr>
        <w:t xml:space="preserve">general trend / pattern of trend </w:t>
      </w:r>
    </w:p>
    <w:p w14:paraId="7BB48EF5" w14:textId="77777777" w:rsidR="00332109" w:rsidRPr="0021263D" w:rsidRDefault="00332109" w:rsidP="00332109">
      <w:pPr>
        <w:pStyle w:val="ListParagraph"/>
        <w:numPr>
          <w:ilvl w:val="0"/>
          <w:numId w:val="13"/>
        </w:numPr>
        <w:jc w:val="both"/>
        <w:rPr>
          <w:rFonts w:ascii="Arial" w:hAnsi="Arial" w:cs="Arial"/>
        </w:rPr>
      </w:pPr>
      <w:r>
        <w:rPr>
          <w:rFonts w:ascii="Arial" w:hAnsi="Arial" w:cs="Arial"/>
        </w:rPr>
        <w:t xml:space="preserve">experiencing </w:t>
      </w:r>
      <w:proofErr w:type="spellStart"/>
      <w:r>
        <w:rPr>
          <w:rFonts w:ascii="Arial" w:hAnsi="Arial" w:cs="Arial"/>
        </w:rPr>
        <w:t>decre</w:t>
      </w:r>
      <w:proofErr w:type="spellEnd"/>
    </w:p>
    <w:p w14:paraId="58DD5273" w14:textId="77777777" w:rsidR="00332109" w:rsidRPr="006E3715" w:rsidRDefault="00332109" w:rsidP="00332109">
      <w:pPr>
        <w:jc w:val="both"/>
        <w:rPr>
          <w:rFonts w:ascii="Arial" w:hAnsi="Arial" w:cs="Arial"/>
        </w:rPr>
      </w:pPr>
    </w:p>
    <w:p w14:paraId="3DB0F2F3" w14:textId="21F23830" w:rsidR="00332109" w:rsidRPr="008F043C" w:rsidRDefault="00332109" w:rsidP="00A31B95">
      <w:pPr>
        <w:pStyle w:val="ListParagraph"/>
        <w:numPr>
          <w:ilvl w:val="0"/>
          <w:numId w:val="17"/>
        </w:numPr>
        <w:tabs>
          <w:tab w:val="left" w:pos="993"/>
        </w:tabs>
        <w:jc w:val="both"/>
        <w:rPr>
          <w:rFonts w:ascii="Arial" w:hAnsi="Arial" w:cs="Arial"/>
        </w:rPr>
      </w:pPr>
      <w:r w:rsidRPr="008F043C">
        <w:rPr>
          <w:rFonts w:ascii="Arial" w:hAnsi="Arial" w:cs="Arial"/>
          <w:b/>
          <w:bCs/>
        </w:rPr>
        <w:t>(i)</w:t>
      </w:r>
      <w:r>
        <w:rPr>
          <w:rFonts w:ascii="Arial" w:hAnsi="Arial" w:cs="Arial"/>
        </w:rPr>
        <w:t xml:space="preserve">   </w:t>
      </w:r>
      <w:r w:rsidRPr="008F043C">
        <w:rPr>
          <w:rFonts w:ascii="Arial" w:hAnsi="Arial" w:cs="Arial"/>
        </w:rPr>
        <w:t xml:space="preserve">Using Tables 1 and 2, what can you infer about UK households’ price </w:t>
      </w:r>
    </w:p>
    <w:p w14:paraId="486520B4" w14:textId="77777777" w:rsidR="00332109" w:rsidRDefault="00332109" w:rsidP="00332109">
      <w:pPr>
        <w:jc w:val="both"/>
        <w:rPr>
          <w:rFonts w:ascii="Arial" w:hAnsi="Arial" w:cs="Arial"/>
        </w:rPr>
      </w:pPr>
      <w:r>
        <w:rPr>
          <w:rFonts w:ascii="Arial" w:hAnsi="Arial" w:cs="Arial"/>
        </w:rPr>
        <w:t xml:space="preserve">   </w:t>
      </w:r>
      <w:r>
        <w:rPr>
          <w:rFonts w:ascii="Arial" w:hAnsi="Arial" w:cs="Arial"/>
        </w:rPr>
        <w:tab/>
        <w:t xml:space="preserve">     </w:t>
      </w:r>
      <w:r w:rsidRPr="006E3715">
        <w:rPr>
          <w:rFonts w:ascii="Arial" w:hAnsi="Arial" w:cs="Arial"/>
        </w:rPr>
        <w:t>elastic</w:t>
      </w:r>
      <w:r>
        <w:rPr>
          <w:rFonts w:ascii="Arial" w:hAnsi="Arial" w:cs="Arial"/>
        </w:rPr>
        <w:t xml:space="preserve">ity of demand for electricity? </w:t>
      </w:r>
      <w:r w:rsidRPr="006E3715">
        <w:rPr>
          <w:rFonts w:ascii="Arial" w:hAnsi="Arial" w:cs="Arial"/>
        </w:rPr>
        <w:t>[4]</w:t>
      </w:r>
    </w:p>
    <w:p w14:paraId="6AA47DB8" w14:textId="77777777" w:rsidR="00332109" w:rsidRDefault="00332109" w:rsidP="00332109">
      <w:pPr>
        <w:jc w:val="both"/>
        <w:rPr>
          <w:rFonts w:ascii="Arial" w:hAnsi="Arial" w:cs="Arial"/>
        </w:rPr>
      </w:pPr>
    </w:p>
    <w:p w14:paraId="4377DE00" w14:textId="77777777" w:rsidR="00332109" w:rsidRPr="006E3715" w:rsidRDefault="00332109" w:rsidP="00332109">
      <w:pPr>
        <w:tabs>
          <w:tab w:val="left" w:pos="993"/>
        </w:tabs>
        <w:ind w:firstLine="567"/>
        <w:jc w:val="both"/>
        <w:rPr>
          <w:rFonts w:ascii="Arial" w:hAnsi="Arial" w:cs="Arial"/>
        </w:rPr>
      </w:pPr>
      <w:r w:rsidRPr="00BA12DA">
        <w:rPr>
          <w:rFonts w:ascii="Arial" w:hAnsi="Arial" w:cs="Arial"/>
          <w:b/>
          <w:bCs/>
        </w:rPr>
        <w:t>(ii)</w:t>
      </w:r>
      <w:r>
        <w:rPr>
          <w:rFonts w:ascii="Arial" w:hAnsi="Arial" w:cs="Arial"/>
        </w:rPr>
        <w:t xml:space="preserve">   Comment on the likely price elasticity of supply of electricity. [2]</w:t>
      </w:r>
    </w:p>
    <w:p w14:paraId="688C7DE4" w14:textId="77777777" w:rsidR="00332109" w:rsidRPr="006E3715" w:rsidRDefault="00332109" w:rsidP="00332109">
      <w:pPr>
        <w:ind w:left="426"/>
        <w:jc w:val="both"/>
        <w:rPr>
          <w:rFonts w:ascii="Arial" w:hAnsi="Arial" w:cs="Arial"/>
        </w:rPr>
      </w:pPr>
    </w:p>
    <w:p w14:paraId="70C67023" w14:textId="77777777" w:rsidR="00332109" w:rsidRPr="00476AA1" w:rsidRDefault="00332109" w:rsidP="00A31B95">
      <w:pPr>
        <w:pStyle w:val="ListParagraph"/>
        <w:numPr>
          <w:ilvl w:val="0"/>
          <w:numId w:val="17"/>
        </w:numPr>
        <w:ind w:left="567" w:hanging="567"/>
        <w:jc w:val="both"/>
        <w:rPr>
          <w:rFonts w:ascii="Arial" w:hAnsi="Arial" w:cs="Arial"/>
        </w:rPr>
      </w:pPr>
      <w:r w:rsidRPr="00042B48">
        <w:rPr>
          <w:rFonts w:ascii="Arial" w:hAnsi="Arial" w:cs="Arial"/>
        </w:rPr>
        <w:t xml:space="preserve">Explain </w:t>
      </w:r>
      <w:r w:rsidRPr="00042B48">
        <w:rPr>
          <w:rFonts w:ascii="Arial" w:hAnsi="Arial" w:cs="Arial"/>
          <w:b/>
          <w:bCs/>
        </w:rPr>
        <w:t>one</w:t>
      </w:r>
      <w:r w:rsidRPr="00042B48">
        <w:rPr>
          <w:rFonts w:ascii="Arial" w:hAnsi="Arial" w:cs="Arial"/>
        </w:rPr>
        <w:t xml:space="preserve"> supply-side reason that accounts for the rise in the use of renewable energy sources for electri</w:t>
      </w:r>
      <w:r>
        <w:rPr>
          <w:rFonts w:ascii="Arial" w:hAnsi="Arial" w:cs="Arial"/>
        </w:rPr>
        <w:t xml:space="preserve">city production in the UK. </w:t>
      </w:r>
      <w:r w:rsidRPr="00042B48">
        <w:rPr>
          <w:rFonts w:ascii="Arial" w:hAnsi="Arial" w:cs="Arial"/>
        </w:rPr>
        <w:t>[3]</w:t>
      </w:r>
    </w:p>
    <w:p w14:paraId="07C8E687" w14:textId="77777777" w:rsidR="00332109" w:rsidRPr="006E3715" w:rsidRDefault="00332109" w:rsidP="00332109">
      <w:pPr>
        <w:ind w:left="426"/>
        <w:jc w:val="both"/>
        <w:rPr>
          <w:rFonts w:ascii="Arial" w:hAnsi="Arial" w:cs="Arial"/>
          <w:highlight w:val="yellow"/>
        </w:rPr>
      </w:pPr>
    </w:p>
    <w:p w14:paraId="41408D9A" w14:textId="77777777" w:rsidR="00332109" w:rsidRPr="00AE41F1" w:rsidRDefault="00332109" w:rsidP="00A31B95">
      <w:pPr>
        <w:pStyle w:val="ListParagraph"/>
        <w:numPr>
          <w:ilvl w:val="0"/>
          <w:numId w:val="17"/>
        </w:numPr>
        <w:ind w:left="567" w:hanging="567"/>
        <w:jc w:val="both"/>
        <w:rPr>
          <w:rFonts w:ascii="Arial" w:hAnsi="Arial" w:cs="Arial"/>
          <w:highlight w:val="yellow"/>
        </w:rPr>
      </w:pPr>
      <w:r w:rsidRPr="00AE41F1">
        <w:rPr>
          <w:rFonts w:ascii="Arial" w:hAnsi="Arial" w:cs="Arial"/>
          <w:highlight w:val="yellow"/>
        </w:rPr>
        <w:t>Extract 4 highlights protectionist measures that the European Commission adopted in the solar panel industry. Comment on the arguments for and against such protectionism. [6]</w:t>
      </w:r>
    </w:p>
    <w:p w14:paraId="64852E80" w14:textId="77777777" w:rsidR="00332109" w:rsidRPr="006E3715" w:rsidRDefault="00332109" w:rsidP="00332109">
      <w:pPr>
        <w:pStyle w:val="ListParagraph"/>
        <w:ind w:left="426"/>
        <w:jc w:val="both"/>
        <w:rPr>
          <w:rFonts w:ascii="Arial" w:hAnsi="Arial" w:cs="Arial"/>
        </w:rPr>
      </w:pPr>
    </w:p>
    <w:p w14:paraId="6455D15E" w14:textId="77777777" w:rsidR="00332109" w:rsidRPr="006E3715" w:rsidRDefault="00332109" w:rsidP="00A31B95">
      <w:pPr>
        <w:pStyle w:val="ListParagraph"/>
        <w:numPr>
          <w:ilvl w:val="0"/>
          <w:numId w:val="17"/>
        </w:numPr>
        <w:ind w:left="567" w:hanging="567"/>
        <w:jc w:val="both"/>
        <w:rPr>
          <w:rFonts w:ascii="Arial" w:hAnsi="Arial" w:cs="Arial"/>
        </w:rPr>
      </w:pPr>
      <w:r w:rsidRPr="006E3715">
        <w:rPr>
          <w:rFonts w:ascii="Arial" w:hAnsi="Arial" w:cs="Arial"/>
        </w:rPr>
        <w:t>According to Extract 5, power generation creates “external costs that are not reflected in market prices”.</w:t>
      </w:r>
    </w:p>
    <w:p w14:paraId="4B4E006E" w14:textId="77777777" w:rsidR="00332109" w:rsidRPr="006E3715" w:rsidRDefault="00332109" w:rsidP="00332109">
      <w:pPr>
        <w:ind w:left="426"/>
        <w:jc w:val="both"/>
        <w:rPr>
          <w:rFonts w:ascii="Arial" w:hAnsi="Arial" w:cs="Arial"/>
        </w:rPr>
      </w:pPr>
    </w:p>
    <w:p w14:paraId="0A734A6A" w14:textId="77777777" w:rsidR="00332109" w:rsidRPr="006E3715" w:rsidRDefault="00332109" w:rsidP="00332109">
      <w:pPr>
        <w:pStyle w:val="ListParagraph"/>
        <w:numPr>
          <w:ilvl w:val="0"/>
          <w:numId w:val="12"/>
        </w:numPr>
        <w:ind w:left="993" w:hanging="414"/>
        <w:jc w:val="both"/>
        <w:rPr>
          <w:rFonts w:ascii="Arial" w:hAnsi="Arial" w:cs="Arial"/>
        </w:rPr>
      </w:pPr>
      <w:r w:rsidRPr="006E3715">
        <w:rPr>
          <w:rFonts w:ascii="Arial" w:hAnsi="Arial" w:cs="Arial"/>
        </w:rPr>
        <w:t>Explain how these ‘external costs</w:t>
      </w:r>
      <w:r>
        <w:rPr>
          <w:rFonts w:ascii="Arial" w:hAnsi="Arial" w:cs="Arial"/>
        </w:rPr>
        <w:t>’ may lead to market failure. [5</w:t>
      </w:r>
      <w:r w:rsidRPr="006E3715">
        <w:rPr>
          <w:rFonts w:ascii="Arial" w:hAnsi="Arial" w:cs="Arial"/>
        </w:rPr>
        <w:t>]</w:t>
      </w:r>
    </w:p>
    <w:p w14:paraId="03FA7ECE" w14:textId="77777777" w:rsidR="00332109" w:rsidRPr="006E3715" w:rsidRDefault="00332109" w:rsidP="00332109">
      <w:pPr>
        <w:pStyle w:val="ListParagraph"/>
        <w:ind w:left="426"/>
        <w:jc w:val="both"/>
        <w:rPr>
          <w:rFonts w:ascii="Arial" w:hAnsi="Arial" w:cs="Arial"/>
        </w:rPr>
      </w:pPr>
    </w:p>
    <w:p w14:paraId="3BDF6473" w14:textId="77777777" w:rsidR="00332109" w:rsidRPr="006E3715" w:rsidRDefault="00332109" w:rsidP="00332109">
      <w:pPr>
        <w:ind w:left="993" w:hanging="414"/>
        <w:jc w:val="both"/>
        <w:rPr>
          <w:rFonts w:ascii="Arial" w:hAnsi="Arial" w:cs="Arial"/>
        </w:rPr>
      </w:pPr>
      <w:r w:rsidRPr="00FF5D47">
        <w:rPr>
          <w:rFonts w:ascii="Arial" w:hAnsi="Arial" w:cs="Arial"/>
          <w:b/>
          <w:bCs/>
        </w:rPr>
        <w:t>(ii)</w:t>
      </w:r>
      <w:r>
        <w:rPr>
          <w:rFonts w:ascii="Arial" w:hAnsi="Arial" w:cs="Arial"/>
        </w:rPr>
        <w:t xml:space="preserve">  D</w:t>
      </w:r>
      <w:r w:rsidRPr="006E3715">
        <w:rPr>
          <w:rFonts w:ascii="Arial" w:hAnsi="Arial" w:cs="Arial"/>
        </w:rPr>
        <w:t>iscuss the relative effectiveness in address</w:t>
      </w:r>
      <w:r>
        <w:rPr>
          <w:rFonts w:ascii="Arial" w:hAnsi="Arial" w:cs="Arial"/>
        </w:rPr>
        <w:t xml:space="preserve">ing this market failure problem    </w:t>
      </w:r>
      <w:r w:rsidRPr="006E3715">
        <w:rPr>
          <w:rFonts w:ascii="Arial" w:hAnsi="Arial" w:cs="Arial"/>
        </w:rPr>
        <w:t>by using renewable energy subsidies as opposed to taxation.</w:t>
      </w:r>
      <w:r>
        <w:rPr>
          <w:rFonts w:ascii="Arial" w:hAnsi="Arial" w:cs="Arial"/>
        </w:rPr>
        <w:t xml:space="preserve"> </w:t>
      </w:r>
      <w:r w:rsidRPr="006E3715">
        <w:rPr>
          <w:rFonts w:ascii="Arial" w:hAnsi="Arial" w:cs="Arial"/>
        </w:rPr>
        <w:t>[8]</w:t>
      </w:r>
    </w:p>
    <w:p w14:paraId="041D71CA" w14:textId="77777777" w:rsidR="00332109" w:rsidRPr="006E3715" w:rsidRDefault="00332109" w:rsidP="00332109">
      <w:pPr>
        <w:rPr>
          <w:rFonts w:ascii="Arial" w:hAnsi="Arial" w:cs="Arial"/>
        </w:rPr>
      </w:pPr>
    </w:p>
    <w:p w14:paraId="78A2F5F8" w14:textId="77777777" w:rsidR="00332109" w:rsidRDefault="00332109" w:rsidP="00332109">
      <w:pPr>
        <w:jc w:val="right"/>
        <w:rPr>
          <w:rFonts w:ascii="Arial" w:hAnsi="Arial" w:cs="Arial"/>
        </w:rPr>
      </w:pPr>
      <w:r w:rsidRPr="006E3715">
        <w:rPr>
          <w:rFonts w:ascii="Arial" w:hAnsi="Arial" w:cs="Arial"/>
        </w:rPr>
        <w:t>[Total: 30]</w:t>
      </w:r>
    </w:p>
    <w:p w14:paraId="1EC33603" w14:textId="77777777" w:rsidR="00332109" w:rsidRDefault="00332109" w:rsidP="00A1004B">
      <w:pPr>
        <w:jc w:val="right"/>
        <w:rPr>
          <w:rFonts w:ascii="Arial" w:hAnsi="Arial" w:cs="Arial"/>
        </w:rPr>
      </w:pPr>
    </w:p>
    <w:p w14:paraId="41FBE1F0" w14:textId="77777777" w:rsidR="00A1004B" w:rsidRDefault="00A1004B" w:rsidP="00A1004B">
      <w:pPr>
        <w:jc w:val="both"/>
        <w:rPr>
          <w:rFonts w:ascii="Arial" w:hAnsi="Arial" w:cs="Arial"/>
        </w:rPr>
      </w:pPr>
    </w:p>
    <w:p w14:paraId="77178DA6" w14:textId="77777777" w:rsidR="00A1004B" w:rsidRPr="00A1004B" w:rsidRDefault="00A1004B" w:rsidP="00A1004B">
      <w:pPr>
        <w:jc w:val="both"/>
        <w:rPr>
          <w:rFonts w:ascii="Arial" w:hAnsi="Arial" w:cs="Arial"/>
        </w:rPr>
      </w:pPr>
    </w:p>
    <w:p w14:paraId="5DA214DC" w14:textId="77777777" w:rsidR="00705CBB" w:rsidRPr="009B60BD" w:rsidRDefault="00705CBB" w:rsidP="001B72DB">
      <w:pPr>
        <w:jc w:val="center"/>
        <w:rPr>
          <w:rFonts w:ascii="Arial" w:eastAsia="Calibri" w:hAnsi="Arial" w:cs="Arial"/>
        </w:rPr>
      </w:pPr>
    </w:p>
    <w:sectPr w:rsidR="00705CBB" w:rsidRPr="009B60BD" w:rsidSect="00987EC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1F91E" w14:textId="77777777" w:rsidR="005F3415" w:rsidRDefault="005F3415" w:rsidP="00566AB3">
      <w:r>
        <w:separator/>
      </w:r>
    </w:p>
  </w:endnote>
  <w:endnote w:type="continuationSeparator" w:id="0">
    <w:p w14:paraId="0E68E6F6" w14:textId="77777777" w:rsidR="005F3415" w:rsidRDefault="005F3415"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0441" w14:textId="77777777" w:rsidR="00684EA2" w:rsidRDefault="00684EA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7A0259B" w14:textId="77777777" w:rsidR="00684EA2" w:rsidRDefault="00684EA2"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25CF65AE" w14:textId="77777777" w:rsidR="00684EA2" w:rsidRPr="00366349" w:rsidRDefault="00684EA2"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CB40" w14:textId="77777777" w:rsidR="005F3415" w:rsidRDefault="005F3415" w:rsidP="00566AB3">
      <w:r>
        <w:separator/>
      </w:r>
    </w:p>
  </w:footnote>
  <w:footnote w:type="continuationSeparator" w:id="0">
    <w:p w14:paraId="45AA90CB" w14:textId="77777777" w:rsidR="005F3415" w:rsidRDefault="005F3415"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3AA159A0" w14:textId="77777777" w:rsidR="00684EA2" w:rsidRPr="005E0FEE" w:rsidRDefault="00684EA2" w:rsidP="005E0FEE">
        <w:pPr>
          <w:pStyle w:val="Header"/>
          <w:pBdr>
            <w:bottom w:val="single" w:sz="4" w:space="1" w:color="D9D9D9" w:themeColor="background1" w:themeShade="D9"/>
          </w:pBdr>
          <w:jc w:val="right"/>
          <w:rPr>
            <w:b/>
            <w:bCs/>
          </w:rPr>
        </w:pPr>
        <w:r w:rsidRPr="009B23EC">
          <w:rPr>
            <w:noProof/>
          </w:rPr>
          <w:drawing>
            <wp:inline distT="0" distB="0" distL="0" distR="0" wp14:anchorId="505EF02E" wp14:editId="6530F5BE">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2505C7B" wp14:editId="7FF8A815">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F1159E" w:rsidRPr="00F1159E">
          <w:rPr>
            <w:b/>
            <w:bCs/>
            <w:noProof/>
          </w:rPr>
          <w:t>6</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EAC"/>
    <w:multiLevelType w:val="hybridMultilevel"/>
    <w:tmpl w:val="2358461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B3F7DA5"/>
    <w:multiLevelType w:val="hybridMultilevel"/>
    <w:tmpl w:val="A7C48376"/>
    <w:lvl w:ilvl="0" w:tplc="CCFC7FDE">
      <w:start w:val="1"/>
      <w:numFmt w:val="lowerLetter"/>
      <w:lvlText w:val="(%1)"/>
      <w:lvlJc w:val="left"/>
      <w:pPr>
        <w:ind w:left="1418" w:hanging="360"/>
      </w:pPr>
      <w:rPr>
        <w:rFonts w:hint="default"/>
        <w:b/>
        <w:bCs/>
      </w:rPr>
    </w:lvl>
    <w:lvl w:ilvl="1" w:tplc="48090019" w:tentative="1">
      <w:start w:val="1"/>
      <w:numFmt w:val="lowerLetter"/>
      <w:lvlText w:val="%2."/>
      <w:lvlJc w:val="left"/>
      <w:pPr>
        <w:ind w:left="2138" w:hanging="360"/>
      </w:pPr>
    </w:lvl>
    <w:lvl w:ilvl="2" w:tplc="4809001B" w:tentative="1">
      <w:start w:val="1"/>
      <w:numFmt w:val="lowerRoman"/>
      <w:lvlText w:val="%3."/>
      <w:lvlJc w:val="right"/>
      <w:pPr>
        <w:ind w:left="2858" w:hanging="180"/>
      </w:pPr>
    </w:lvl>
    <w:lvl w:ilvl="3" w:tplc="4809000F" w:tentative="1">
      <w:start w:val="1"/>
      <w:numFmt w:val="decimal"/>
      <w:lvlText w:val="%4."/>
      <w:lvlJc w:val="left"/>
      <w:pPr>
        <w:ind w:left="3578" w:hanging="360"/>
      </w:pPr>
    </w:lvl>
    <w:lvl w:ilvl="4" w:tplc="48090019" w:tentative="1">
      <w:start w:val="1"/>
      <w:numFmt w:val="lowerLetter"/>
      <w:lvlText w:val="%5."/>
      <w:lvlJc w:val="left"/>
      <w:pPr>
        <w:ind w:left="4298" w:hanging="360"/>
      </w:pPr>
    </w:lvl>
    <w:lvl w:ilvl="5" w:tplc="4809001B" w:tentative="1">
      <w:start w:val="1"/>
      <w:numFmt w:val="lowerRoman"/>
      <w:lvlText w:val="%6."/>
      <w:lvlJc w:val="right"/>
      <w:pPr>
        <w:ind w:left="5018" w:hanging="180"/>
      </w:pPr>
    </w:lvl>
    <w:lvl w:ilvl="6" w:tplc="4809000F" w:tentative="1">
      <w:start w:val="1"/>
      <w:numFmt w:val="decimal"/>
      <w:lvlText w:val="%7."/>
      <w:lvlJc w:val="left"/>
      <w:pPr>
        <w:ind w:left="5738" w:hanging="360"/>
      </w:pPr>
    </w:lvl>
    <w:lvl w:ilvl="7" w:tplc="48090019" w:tentative="1">
      <w:start w:val="1"/>
      <w:numFmt w:val="lowerLetter"/>
      <w:lvlText w:val="%8."/>
      <w:lvlJc w:val="left"/>
      <w:pPr>
        <w:ind w:left="6458" w:hanging="360"/>
      </w:pPr>
    </w:lvl>
    <w:lvl w:ilvl="8" w:tplc="4809001B" w:tentative="1">
      <w:start w:val="1"/>
      <w:numFmt w:val="lowerRoman"/>
      <w:lvlText w:val="%9."/>
      <w:lvlJc w:val="right"/>
      <w:pPr>
        <w:ind w:left="7178" w:hanging="180"/>
      </w:p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D2F2493"/>
    <w:multiLevelType w:val="hybridMultilevel"/>
    <w:tmpl w:val="62864544"/>
    <w:lvl w:ilvl="0" w:tplc="C7AA722C">
      <w:start w:val="1"/>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AAC6C2D"/>
    <w:multiLevelType w:val="hybridMultilevel"/>
    <w:tmpl w:val="60A2A03A"/>
    <w:lvl w:ilvl="0" w:tplc="1068E5DA">
      <w:start w:val="1"/>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31934FC"/>
    <w:multiLevelType w:val="hybridMultilevel"/>
    <w:tmpl w:val="2586CFB2"/>
    <w:lvl w:ilvl="0" w:tplc="88BE8774">
      <w:start w:val="1"/>
      <w:numFmt w:val="lowerRoman"/>
      <w:lvlText w:val="(%1)"/>
      <w:lvlJc w:val="left"/>
      <w:pPr>
        <w:ind w:left="1440" w:hanging="720"/>
      </w:pPr>
      <w:rPr>
        <w:rFonts w:hint="default"/>
        <w:b/>
        <w:bCs/>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570367B5"/>
    <w:multiLevelType w:val="hybridMultilevel"/>
    <w:tmpl w:val="45787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92A45"/>
    <w:multiLevelType w:val="hybridMultilevel"/>
    <w:tmpl w:val="9056C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9"/>
  </w:num>
  <w:num w:numId="6">
    <w:abstractNumId w:val="15"/>
  </w:num>
  <w:num w:numId="7">
    <w:abstractNumId w:val="10"/>
  </w:num>
  <w:num w:numId="8">
    <w:abstractNumId w:val="16"/>
  </w:num>
  <w:num w:numId="9">
    <w:abstractNumId w:val="1"/>
  </w:num>
  <w:num w:numId="10">
    <w:abstractNumId w:val="6"/>
  </w:num>
  <w:num w:numId="11">
    <w:abstractNumId w:val="4"/>
  </w:num>
  <w:num w:numId="12">
    <w:abstractNumId w:val="12"/>
  </w:num>
  <w:num w:numId="13">
    <w:abstractNumId w:val="7"/>
  </w:num>
  <w:num w:numId="14">
    <w:abstractNumId w:val="11"/>
  </w:num>
  <w:num w:numId="15">
    <w:abstractNumId w:val="13"/>
  </w:num>
  <w:num w:numId="16">
    <w:abstractNumId w:val="14"/>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239E4"/>
    <w:rsid w:val="000314AC"/>
    <w:rsid w:val="000A4E14"/>
    <w:rsid w:val="000C2227"/>
    <w:rsid w:val="000E17FC"/>
    <w:rsid w:val="000F3ED5"/>
    <w:rsid w:val="001239A0"/>
    <w:rsid w:val="00153DC4"/>
    <w:rsid w:val="00182D5F"/>
    <w:rsid w:val="001B72DB"/>
    <w:rsid w:val="001F7404"/>
    <w:rsid w:val="00237B2C"/>
    <w:rsid w:val="002A179E"/>
    <w:rsid w:val="002E71DB"/>
    <w:rsid w:val="00317222"/>
    <w:rsid w:val="00332109"/>
    <w:rsid w:val="00360F5C"/>
    <w:rsid w:val="0036176B"/>
    <w:rsid w:val="00366349"/>
    <w:rsid w:val="003B12BE"/>
    <w:rsid w:val="003B20E1"/>
    <w:rsid w:val="0042072D"/>
    <w:rsid w:val="0042080E"/>
    <w:rsid w:val="0049115B"/>
    <w:rsid w:val="004A07B7"/>
    <w:rsid w:val="004F4B42"/>
    <w:rsid w:val="00517060"/>
    <w:rsid w:val="0051795C"/>
    <w:rsid w:val="0054257C"/>
    <w:rsid w:val="00563D7A"/>
    <w:rsid w:val="00566AB3"/>
    <w:rsid w:val="005C4B5C"/>
    <w:rsid w:val="005E0FEE"/>
    <w:rsid w:val="005F0D48"/>
    <w:rsid w:val="005F3415"/>
    <w:rsid w:val="005F7A55"/>
    <w:rsid w:val="00624855"/>
    <w:rsid w:val="006675B7"/>
    <w:rsid w:val="00676777"/>
    <w:rsid w:val="00682379"/>
    <w:rsid w:val="00684EA2"/>
    <w:rsid w:val="00694834"/>
    <w:rsid w:val="00705CBB"/>
    <w:rsid w:val="00721D90"/>
    <w:rsid w:val="00773A7B"/>
    <w:rsid w:val="00831525"/>
    <w:rsid w:val="00846240"/>
    <w:rsid w:val="00875B84"/>
    <w:rsid w:val="008A063A"/>
    <w:rsid w:val="008C5B71"/>
    <w:rsid w:val="009059DA"/>
    <w:rsid w:val="00920958"/>
    <w:rsid w:val="009378C4"/>
    <w:rsid w:val="00940BDF"/>
    <w:rsid w:val="00987EC5"/>
    <w:rsid w:val="00997BC8"/>
    <w:rsid w:val="009B23EC"/>
    <w:rsid w:val="009D333F"/>
    <w:rsid w:val="009E5972"/>
    <w:rsid w:val="00A1004B"/>
    <w:rsid w:val="00A2101D"/>
    <w:rsid w:val="00A22544"/>
    <w:rsid w:val="00A24905"/>
    <w:rsid w:val="00A31B95"/>
    <w:rsid w:val="00A4117C"/>
    <w:rsid w:val="00A51728"/>
    <w:rsid w:val="00AC5A24"/>
    <w:rsid w:val="00AD0475"/>
    <w:rsid w:val="00AD7502"/>
    <w:rsid w:val="00AE41F1"/>
    <w:rsid w:val="00AF1D50"/>
    <w:rsid w:val="00AF7AAF"/>
    <w:rsid w:val="00B20084"/>
    <w:rsid w:val="00B252F5"/>
    <w:rsid w:val="00B31FD4"/>
    <w:rsid w:val="00B71D5A"/>
    <w:rsid w:val="00B818C2"/>
    <w:rsid w:val="00BF23E5"/>
    <w:rsid w:val="00BF2E89"/>
    <w:rsid w:val="00C25AB5"/>
    <w:rsid w:val="00C37386"/>
    <w:rsid w:val="00C7521B"/>
    <w:rsid w:val="00C86EF1"/>
    <w:rsid w:val="00CA53BB"/>
    <w:rsid w:val="00CF0F97"/>
    <w:rsid w:val="00CF420A"/>
    <w:rsid w:val="00D11632"/>
    <w:rsid w:val="00D144A1"/>
    <w:rsid w:val="00DC5D56"/>
    <w:rsid w:val="00DD609B"/>
    <w:rsid w:val="00DE1864"/>
    <w:rsid w:val="00DE28A6"/>
    <w:rsid w:val="00E1305F"/>
    <w:rsid w:val="00E13CDC"/>
    <w:rsid w:val="00E209F7"/>
    <w:rsid w:val="00E50A69"/>
    <w:rsid w:val="00E53137"/>
    <w:rsid w:val="00E56925"/>
    <w:rsid w:val="00EA5D41"/>
    <w:rsid w:val="00EA761E"/>
    <w:rsid w:val="00F10507"/>
    <w:rsid w:val="00F10F90"/>
    <w:rsid w:val="00F1159E"/>
    <w:rsid w:val="00F12E6A"/>
    <w:rsid w:val="00F305AD"/>
    <w:rsid w:val="00F33764"/>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28E3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6</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14</cp:revision>
  <cp:lastPrinted>2018-07-12T11:16:00Z</cp:lastPrinted>
  <dcterms:created xsi:type="dcterms:W3CDTF">2017-05-27T03:30:00Z</dcterms:created>
  <dcterms:modified xsi:type="dcterms:W3CDTF">2019-08-02T09:15:00Z</dcterms:modified>
</cp:coreProperties>
</file>