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63770" w14:textId="30205743" w:rsidR="00922359" w:rsidRDefault="008F2ED2" w:rsidP="00915382">
      <w:pPr>
        <w:jc w:val="both"/>
      </w:pPr>
      <w:r>
        <w:t xml:space="preserve"> </w:t>
      </w:r>
      <w:bookmarkStart w:id="0" w:name="_GoBack"/>
      <w:bookmarkEnd w:id="0"/>
    </w:p>
    <w:p w14:paraId="5F998EEA" w14:textId="68582985" w:rsidR="0054616A" w:rsidRPr="002D0C93" w:rsidRDefault="0054616A" w:rsidP="0054616A">
      <w:pPr>
        <w:pStyle w:val="Title"/>
        <w:spacing w:after="0"/>
        <w:jc w:val="both"/>
        <w:rPr>
          <w:color w:val="auto"/>
        </w:rPr>
      </w:pPr>
      <w:r w:rsidRPr="002D0C93">
        <w:rPr>
          <w:color w:val="auto"/>
        </w:rPr>
        <w:t>June Intensive Revision</w:t>
      </w:r>
    </w:p>
    <w:p w14:paraId="210C8EF0" w14:textId="77777777" w:rsidR="0054616A" w:rsidRPr="00B57D2A" w:rsidRDefault="0054616A" w:rsidP="0054616A">
      <w:pPr>
        <w:pStyle w:val="Heading1"/>
        <w:spacing w:before="0"/>
        <w:rPr>
          <w:rFonts w:asciiTheme="majorHAnsi" w:hAnsiTheme="majorHAnsi"/>
        </w:rPr>
      </w:pPr>
      <w:r w:rsidRPr="00B57D2A">
        <w:rPr>
          <w:rFonts w:asciiTheme="majorHAnsi" w:hAnsiTheme="majorHAnsi"/>
        </w:rPr>
        <w:t>Market Failures (Type II) – Q2</w:t>
      </w:r>
    </w:p>
    <w:p w14:paraId="79D43E30" w14:textId="77777777" w:rsidR="0054616A" w:rsidRPr="002D0C93" w:rsidRDefault="0054616A" w:rsidP="0054616A">
      <w:pPr>
        <w:pStyle w:val="Heading2"/>
        <w:jc w:val="center"/>
      </w:pPr>
      <w:r w:rsidRPr="002D0C93">
        <w:t>Ensuring Smooth Flowing Roads</w:t>
      </w:r>
    </w:p>
    <w:p w14:paraId="5E62AFB2" w14:textId="77777777" w:rsidR="0054616A" w:rsidRPr="002D0C93" w:rsidRDefault="0054616A" w:rsidP="0054616A"/>
    <w:p w14:paraId="0AFB2E09" w14:textId="135DCACE" w:rsidR="0054616A" w:rsidRPr="00EB0C89" w:rsidRDefault="0054616A" w:rsidP="0054616A">
      <w:pPr>
        <w:pStyle w:val="Caption"/>
        <w:keepNext/>
        <w:rPr>
          <w:color w:val="auto"/>
          <w:sz w:val="24"/>
          <w:szCs w:val="24"/>
        </w:rPr>
      </w:pPr>
      <w:r w:rsidRPr="00EB0C89">
        <w:rPr>
          <w:color w:val="auto"/>
          <w:sz w:val="24"/>
          <w:szCs w:val="24"/>
        </w:rPr>
        <w:t xml:space="preserve">Chart </w:t>
      </w:r>
      <w:r w:rsidRPr="00EB0C89">
        <w:rPr>
          <w:color w:val="auto"/>
          <w:sz w:val="24"/>
          <w:szCs w:val="24"/>
        </w:rPr>
        <w:fldChar w:fldCharType="begin"/>
      </w:r>
      <w:r w:rsidRPr="00EB0C89">
        <w:rPr>
          <w:color w:val="auto"/>
          <w:sz w:val="24"/>
          <w:szCs w:val="24"/>
        </w:rPr>
        <w:instrText xml:space="preserve"> SEQ Chart \* ARABIC </w:instrText>
      </w:r>
      <w:r w:rsidRPr="00EB0C89">
        <w:rPr>
          <w:color w:val="auto"/>
          <w:sz w:val="24"/>
          <w:szCs w:val="24"/>
        </w:rPr>
        <w:fldChar w:fldCharType="separate"/>
      </w:r>
      <w:r w:rsidR="008F2ED2">
        <w:rPr>
          <w:noProof/>
          <w:color w:val="auto"/>
          <w:sz w:val="24"/>
          <w:szCs w:val="24"/>
        </w:rPr>
        <w:t>1</w:t>
      </w:r>
      <w:r w:rsidRPr="00EB0C89">
        <w:rPr>
          <w:color w:val="auto"/>
          <w:sz w:val="24"/>
          <w:szCs w:val="24"/>
        </w:rPr>
        <w:fldChar w:fldCharType="end"/>
      </w:r>
      <w:r w:rsidRPr="00EB0C89">
        <w:rPr>
          <w:color w:val="auto"/>
          <w:sz w:val="24"/>
          <w:szCs w:val="24"/>
        </w:rPr>
        <w:t xml:space="preserve"> Public Bus Fleet/ millions person (2006)</w:t>
      </w:r>
    </w:p>
    <w:p w14:paraId="6121D819" w14:textId="77777777" w:rsidR="0054616A" w:rsidRPr="002D0C93" w:rsidRDefault="0054616A" w:rsidP="0054616A">
      <w:pPr>
        <w:jc w:val="center"/>
      </w:pPr>
      <w:r w:rsidRPr="002D0C93">
        <w:rPr>
          <w:noProof/>
          <w:lang w:eastAsia="zh-CN"/>
        </w:rPr>
        <w:drawing>
          <wp:inline distT="0" distB="0" distL="0" distR="0" wp14:anchorId="6DEC603B" wp14:editId="2034BB29">
            <wp:extent cx="2447925" cy="184785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47925" cy="1847850"/>
                    </a:xfrm>
                    <a:prstGeom prst="rect">
                      <a:avLst/>
                    </a:prstGeom>
                    <a:noFill/>
                    <a:ln w="9525">
                      <a:noFill/>
                      <a:miter lim="800000"/>
                      <a:headEnd/>
                      <a:tailEnd/>
                    </a:ln>
                  </pic:spPr>
                </pic:pic>
              </a:graphicData>
            </a:graphic>
          </wp:inline>
        </w:drawing>
      </w:r>
    </w:p>
    <w:p w14:paraId="6A6C2633" w14:textId="77777777" w:rsidR="0054616A" w:rsidRPr="002D0C93" w:rsidRDefault="0054616A" w:rsidP="00EB0C89">
      <w:pPr>
        <w:pStyle w:val="Adaption"/>
        <w:jc w:val="center"/>
        <w:rPr>
          <w:color w:val="auto"/>
        </w:rPr>
      </w:pPr>
      <w:r w:rsidRPr="002D0C93">
        <w:rPr>
          <w:color w:val="auto"/>
        </w:rPr>
        <w:t>Source: Ministry of Transport, Singapore</w:t>
      </w:r>
    </w:p>
    <w:p w14:paraId="52025AAD" w14:textId="0EC99976" w:rsidR="0054616A" w:rsidRPr="00EB0C89" w:rsidRDefault="0054616A" w:rsidP="0054616A">
      <w:pPr>
        <w:pStyle w:val="Caption"/>
        <w:keepNext/>
        <w:rPr>
          <w:color w:val="auto"/>
          <w:sz w:val="24"/>
          <w:szCs w:val="24"/>
        </w:rPr>
      </w:pPr>
      <w:r w:rsidRPr="00EB0C89">
        <w:rPr>
          <w:color w:val="auto"/>
          <w:sz w:val="24"/>
          <w:szCs w:val="24"/>
        </w:rPr>
        <w:t xml:space="preserve">Chart </w:t>
      </w:r>
      <w:r w:rsidRPr="00EB0C89">
        <w:rPr>
          <w:color w:val="auto"/>
          <w:sz w:val="24"/>
          <w:szCs w:val="24"/>
        </w:rPr>
        <w:fldChar w:fldCharType="begin"/>
      </w:r>
      <w:r w:rsidRPr="00EB0C89">
        <w:rPr>
          <w:color w:val="auto"/>
          <w:sz w:val="24"/>
          <w:szCs w:val="24"/>
        </w:rPr>
        <w:instrText xml:space="preserve"> SEQ Chart \* ARABIC </w:instrText>
      </w:r>
      <w:r w:rsidRPr="00EB0C89">
        <w:rPr>
          <w:color w:val="auto"/>
          <w:sz w:val="24"/>
          <w:szCs w:val="24"/>
        </w:rPr>
        <w:fldChar w:fldCharType="separate"/>
      </w:r>
      <w:r w:rsidR="008F2ED2">
        <w:rPr>
          <w:noProof/>
          <w:color w:val="auto"/>
          <w:sz w:val="24"/>
          <w:szCs w:val="24"/>
        </w:rPr>
        <w:t>2</w:t>
      </w:r>
      <w:r w:rsidRPr="00EB0C89">
        <w:rPr>
          <w:color w:val="auto"/>
          <w:sz w:val="24"/>
          <w:szCs w:val="24"/>
        </w:rPr>
        <w:fldChar w:fldCharType="end"/>
      </w:r>
    </w:p>
    <w:p w14:paraId="3F5D8B1F" w14:textId="77777777" w:rsidR="0054616A" w:rsidRPr="002D0C93" w:rsidRDefault="0054616A" w:rsidP="0054616A">
      <w:pPr>
        <w:jc w:val="center"/>
      </w:pPr>
      <w:r w:rsidRPr="002D0C93">
        <w:rPr>
          <w:noProof/>
          <w:lang w:eastAsia="zh-CN"/>
        </w:rPr>
        <w:drawing>
          <wp:inline distT="0" distB="0" distL="0" distR="0" wp14:anchorId="21FCD3F6" wp14:editId="7B5C4374">
            <wp:extent cx="5191125" cy="37719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191125" cy="3771900"/>
                    </a:xfrm>
                    <a:prstGeom prst="rect">
                      <a:avLst/>
                    </a:prstGeom>
                    <a:noFill/>
                    <a:ln w="9525">
                      <a:noFill/>
                      <a:miter lim="800000"/>
                      <a:headEnd/>
                      <a:tailEnd/>
                    </a:ln>
                  </pic:spPr>
                </pic:pic>
              </a:graphicData>
            </a:graphic>
          </wp:inline>
        </w:drawing>
      </w:r>
    </w:p>
    <w:p w14:paraId="02AEE9CD" w14:textId="77777777" w:rsidR="0054616A" w:rsidRPr="002D0C93" w:rsidRDefault="0054616A" w:rsidP="00EB0C89">
      <w:pPr>
        <w:jc w:val="center"/>
        <w:rPr>
          <w:rStyle w:val="SubtleEmphasis"/>
          <w:color w:val="auto"/>
        </w:rPr>
      </w:pPr>
      <w:r w:rsidRPr="002D0C93">
        <w:rPr>
          <w:rStyle w:val="SubtleEmphasis"/>
          <w:color w:val="auto"/>
        </w:rPr>
        <w:t>Note: The MRT system is-compared with MTR in Hong Kong, London Tube, Subways in New York City and Tokyo. Figures are for year 2005, converted to Singapore dollars using average exchange rate in year 2005.</w:t>
      </w:r>
    </w:p>
    <w:p w14:paraId="0B4C002B" w14:textId="77777777" w:rsidR="0054616A" w:rsidRPr="002D0C93" w:rsidRDefault="0054616A" w:rsidP="00EB0C89">
      <w:pPr>
        <w:pStyle w:val="Adaption"/>
        <w:jc w:val="center"/>
        <w:rPr>
          <w:color w:val="auto"/>
        </w:rPr>
      </w:pPr>
      <w:r w:rsidRPr="002D0C93">
        <w:rPr>
          <w:color w:val="auto"/>
        </w:rPr>
        <w:t>Source: Ministry of Transport, Singapore</w:t>
      </w:r>
    </w:p>
    <w:p w14:paraId="7DAF28EB" w14:textId="77777777" w:rsidR="0054616A" w:rsidRPr="002D0C93" w:rsidRDefault="0054616A" w:rsidP="0054616A"/>
    <w:p w14:paraId="43C1B227" w14:textId="77777777" w:rsidR="0054616A" w:rsidRPr="00571C14" w:rsidRDefault="0054616A" w:rsidP="00571C14">
      <w:pPr>
        <w:pStyle w:val="Heading3"/>
        <w:spacing w:before="0" w:after="0"/>
        <w:jc w:val="both"/>
        <w:rPr>
          <w:sz w:val="24"/>
          <w:szCs w:val="24"/>
        </w:rPr>
      </w:pPr>
      <w:r w:rsidRPr="00571C14">
        <w:rPr>
          <w:sz w:val="24"/>
          <w:szCs w:val="24"/>
        </w:rPr>
        <w:t>Extract 1</w:t>
      </w:r>
    </w:p>
    <w:p w14:paraId="78DC575C" w14:textId="77777777" w:rsidR="0054616A" w:rsidRPr="00571C14" w:rsidRDefault="0054616A" w:rsidP="00571C14">
      <w:pPr>
        <w:jc w:val="both"/>
        <w:rPr>
          <w:rFonts w:ascii="Arial" w:hAnsi="Arial" w:cs="Arial"/>
        </w:rPr>
      </w:pPr>
      <w:r w:rsidRPr="00571C14">
        <w:rPr>
          <w:rFonts w:ascii="Arial" w:hAnsi="Arial" w:cs="Arial"/>
        </w:rPr>
        <w:t>Increasing road capacity and deploying traffic engineering measures will not in themselves guarantee smooth flowing roads. Additional lanes and new roads attract more traffic and congestion soon returns.</w:t>
      </w:r>
    </w:p>
    <w:p w14:paraId="3810526B" w14:textId="77777777" w:rsidR="00571C14" w:rsidRPr="00571C14" w:rsidRDefault="00571C14" w:rsidP="00571C14">
      <w:pPr>
        <w:jc w:val="both"/>
        <w:rPr>
          <w:rFonts w:ascii="Arial" w:hAnsi="Arial" w:cs="Arial"/>
        </w:rPr>
      </w:pPr>
    </w:p>
    <w:p w14:paraId="65369F39" w14:textId="77777777" w:rsidR="0054616A" w:rsidRPr="00571C14" w:rsidRDefault="0054616A" w:rsidP="00571C14">
      <w:pPr>
        <w:jc w:val="both"/>
        <w:rPr>
          <w:rFonts w:ascii="Arial" w:hAnsi="Arial" w:cs="Arial"/>
        </w:rPr>
      </w:pPr>
      <w:r w:rsidRPr="00571C14">
        <w:rPr>
          <w:rFonts w:ascii="Arial" w:hAnsi="Arial" w:cs="Arial"/>
        </w:rPr>
        <w:t>The insatiable appetite for more cars has led to an uphill battle against gridlock in many cities. In fast growing economies like China, the car population grows at more than 20% a year and peak-hour traffic in mega-cities like Beijing and Shanghai crawls at 5km an hour. In the United States, motorists spent more than 4.2 billion hours stuck in jams, enough time to use up enough extra fuel to fill 58 super tankers. The "congestion invoice" in the US stands at some S78 billion each year while congestion costs are estimated to be about 1% of GDP in European countries such as Britain and France.</w:t>
      </w:r>
    </w:p>
    <w:p w14:paraId="7B872B10" w14:textId="77777777" w:rsidR="00571C14" w:rsidRPr="00571C14" w:rsidRDefault="00571C14" w:rsidP="00571C14">
      <w:pPr>
        <w:jc w:val="both"/>
        <w:rPr>
          <w:rFonts w:ascii="Arial" w:hAnsi="Arial" w:cs="Arial"/>
        </w:rPr>
      </w:pPr>
    </w:p>
    <w:p w14:paraId="0B8C1175" w14:textId="77777777" w:rsidR="0054616A" w:rsidRPr="00571C14" w:rsidRDefault="0054616A" w:rsidP="00571C14">
      <w:pPr>
        <w:jc w:val="both"/>
        <w:rPr>
          <w:rFonts w:ascii="Arial" w:hAnsi="Arial" w:cs="Arial"/>
        </w:rPr>
      </w:pPr>
      <w:r w:rsidRPr="00571C14">
        <w:rPr>
          <w:rFonts w:ascii="Arial" w:hAnsi="Arial" w:cs="Arial"/>
        </w:rPr>
        <w:t>Singaporeans desire to own cars and policies like the use of Electronic Road Pricing (ERP) to manage traffic have made it possible for many Singaporeans to do so. The vehicle population has grown steadily to the 850,000 vehicles today. With rising affluence, not only are more Singaporeans owning cars, they are also using them more intensively. While the number of cars increased by 10% between 1997 and 2004, the number of car trips increased by 23%. Congestion levels have increased by about 25% since 1999, with more roads congested during the peak hours.</w:t>
      </w:r>
    </w:p>
    <w:p w14:paraId="178666BC" w14:textId="77777777" w:rsidR="00571C14" w:rsidRPr="00571C14" w:rsidRDefault="00571C14" w:rsidP="00571C14">
      <w:pPr>
        <w:jc w:val="both"/>
        <w:rPr>
          <w:rFonts w:ascii="Arial" w:hAnsi="Arial" w:cs="Arial"/>
        </w:rPr>
      </w:pPr>
    </w:p>
    <w:p w14:paraId="1A1FFABD" w14:textId="77777777" w:rsidR="00571C14" w:rsidRPr="00571C14" w:rsidRDefault="0054616A" w:rsidP="00571C14">
      <w:pPr>
        <w:jc w:val="both"/>
        <w:rPr>
          <w:rFonts w:ascii="Arial" w:hAnsi="Arial" w:cs="Arial"/>
        </w:rPr>
      </w:pPr>
      <w:r w:rsidRPr="00571C14">
        <w:rPr>
          <w:rFonts w:ascii="Arial" w:hAnsi="Arial" w:cs="Arial"/>
        </w:rPr>
        <w:t>The reality of Singapore's situation is that it is a compact city state with 12% of its land already used up for roads. While roads continue to be built, the pace of road expansion will slow down from 1% a year over the last 15 years, to 0.5% a year over the next 15 years.</w:t>
      </w:r>
    </w:p>
    <w:p w14:paraId="57E2E03A" w14:textId="77777777" w:rsidR="00571C14" w:rsidRDefault="00571C14" w:rsidP="00571C14">
      <w:pPr>
        <w:pStyle w:val="Heading3"/>
        <w:spacing w:before="0" w:after="0"/>
        <w:jc w:val="both"/>
        <w:rPr>
          <w:sz w:val="24"/>
          <w:szCs w:val="24"/>
        </w:rPr>
      </w:pPr>
    </w:p>
    <w:p w14:paraId="35C0FA6C" w14:textId="77777777" w:rsidR="0054616A" w:rsidRPr="00571C14" w:rsidRDefault="0054616A" w:rsidP="00571C14">
      <w:pPr>
        <w:pStyle w:val="Heading3"/>
        <w:spacing w:before="0" w:after="0"/>
        <w:jc w:val="both"/>
        <w:rPr>
          <w:sz w:val="24"/>
          <w:szCs w:val="24"/>
        </w:rPr>
      </w:pPr>
      <w:r w:rsidRPr="00571C14">
        <w:rPr>
          <w:sz w:val="24"/>
          <w:szCs w:val="24"/>
        </w:rPr>
        <w:t>Extract 2</w:t>
      </w:r>
    </w:p>
    <w:p w14:paraId="4753C38C" w14:textId="77777777" w:rsidR="0054616A" w:rsidRPr="00571C14" w:rsidRDefault="0054616A" w:rsidP="00571C14">
      <w:pPr>
        <w:jc w:val="both"/>
        <w:rPr>
          <w:rFonts w:ascii="Arial" w:hAnsi="Arial" w:cs="Arial"/>
        </w:rPr>
      </w:pPr>
      <w:r w:rsidRPr="00571C14">
        <w:rPr>
          <w:rFonts w:ascii="Arial" w:hAnsi="Arial" w:cs="Arial"/>
        </w:rPr>
        <w:t>There ar</w:t>
      </w:r>
      <w:r w:rsidR="00571C14">
        <w:rPr>
          <w:rFonts w:ascii="Arial" w:hAnsi="Arial" w:cs="Arial"/>
        </w:rPr>
        <w:t>e three inescapable conclusions:</w:t>
      </w:r>
    </w:p>
    <w:p w14:paraId="7381A22E" w14:textId="77777777" w:rsidR="0054616A" w:rsidRPr="00571C14" w:rsidRDefault="0054616A" w:rsidP="00571C14">
      <w:pPr>
        <w:pStyle w:val="ListParagraph"/>
        <w:numPr>
          <w:ilvl w:val="0"/>
          <w:numId w:val="48"/>
        </w:numPr>
        <w:contextualSpacing/>
        <w:jc w:val="both"/>
        <w:rPr>
          <w:rFonts w:ascii="Arial" w:hAnsi="Arial" w:cs="Arial"/>
        </w:rPr>
      </w:pPr>
      <w:r w:rsidRPr="00571C14">
        <w:rPr>
          <w:rFonts w:ascii="Arial" w:hAnsi="Arial" w:cs="Arial"/>
        </w:rPr>
        <w:t>As more Singaporeans own cars, it is clearly not possible for all of them to drive their cars to and from work every day.</w:t>
      </w:r>
    </w:p>
    <w:p w14:paraId="4F37B41F" w14:textId="77777777" w:rsidR="0054616A" w:rsidRPr="00571C14" w:rsidRDefault="0054616A" w:rsidP="00571C14">
      <w:pPr>
        <w:pStyle w:val="ListParagraph"/>
        <w:numPr>
          <w:ilvl w:val="0"/>
          <w:numId w:val="48"/>
        </w:numPr>
        <w:contextualSpacing/>
        <w:jc w:val="both"/>
        <w:rPr>
          <w:rFonts w:ascii="Arial" w:hAnsi="Arial" w:cs="Arial"/>
        </w:rPr>
      </w:pPr>
      <w:r w:rsidRPr="00571C14">
        <w:rPr>
          <w:rFonts w:ascii="Arial" w:hAnsi="Arial" w:cs="Arial"/>
        </w:rPr>
        <w:t xml:space="preserve"> The more cars Singaporeans own, the more extensive ERP coverage and the higher the charges would have to be. </w:t>
      </w:r>
    </w:p>
    <w:p w14:paraId="2705FB61" w14:textId="77777777" w:rsidR="0054616A" w:rsidRDefault="0054616A" w:rsidP="00571C14">
      <w:pPr>
        <w:pStyle w:val="ListParagraph"/>
        <w:numPr>
          <w:ilvl w:val="0"/>
          <w:numId w:val="48"/>
        </w:numPr>
        <w:contextualSpacing/>
        <w:jc w:val="both"/>
        <w:rPr>
          <w:rFonts w:ascii="Arial" w:hAnsi="Arial" w:cs="Arial"/>
        </w:rPr>
      </w:pPr>
      <w:r w:rsidRPr="00571C14">
        <w:rPr>
          <w:rFonts w:ascii="Arial" w:hAnsi="Arial" w:cs="Arial"/>
        </w:rPr>
        <w:t>Even with more extensive ERP, the current vehicle growth rate of 3% is not sustainable, given the already large vehicle population and the slowdown in road growth. The vehicle population growth rate will be decreased from the current 3% to 1.5% from May 2009.</w:t>
      </w:r>
    </w:p>
    <w:p w14:paraId="2B898438" w14:textId="77777777" w:rsidR="00571C14" w:rsidRPr="00571C14" w:rsidRDefault="00571C14" w:rsidP="00571C14">
      <w:pPr>
        <w:pStyle w:val="ListParagraph"/>
        <w:ind w:left="750"/>
        <w:contextualSpacing/>
        <w:jc w:val="both"/>
        <w:rPr>
          <w:rFonts w:ascii="Arial" w:hAnsi="Arial" w:cs="Arial"/>
        </w:rPr>
      </w:pPr>
    </w:p>
    <w:p w14:paraId="55A212DD" w14:textId="77777777" w:rsidR="00571C14" w:rsidRDefault="0054616A" w:rsidP="00571C14">
      <w:pPr>
        <w:jc w:val="both"/>
        <w:rPr>
          <w:rFonts w:ascii="Arial" w:hAnsi="Arial" w:cs="Arial"/>
        </w:rPr>
      </w:pPr>
      <w:r w:rsidRPr="00571C14">
        <w:rPr>
          <w:rFonts w:ascii="Arial" w:hAnsi="Arial" w:cs="Arial"/>
        </w:rPr>
        <w:t>These are not easy issues but there is a need to act decisively to manage car growth and usage to ensure that Singaporeans will continue to enjoy a quality living environment. The bus priority measures such as bus lanes to be implemented by June 2008 will help reduce waiting and journey times. In addition, we will (</w:t>
      </w:r>
      <w:proofErr w:type="spellStart"/>
      <w:r w:rsidRPr="00571C14">
        <w:rPr>
          <w:rFonts w:ascii="Arial" w:hAnsi="Arial" w:cs="Arial"/>
        </w:rPr>
        <w:t>i</w:t>
      </w:r>
      <w:proofErr w:type="spellEnd"/>
      <w:r w:rsidRPr="00571C14">
        <w:rPr>
          <w:rFonts w:ascii="Arial" w:hAnsi="Arial" w:cs="Arial"/>
        </w:rPr>
        <w:t>) increase frequencies of basic bus services, including feeder services; (ii) allow basic bus services to duplicate parts of the rail network and (iii) expand premium bus services to provide more choices.</w:t>
      </w:r>
    </w:p>
    <w:p w14:paraId="45BA7CCE" w14:textId="77777777" w:rsidR="00571C14" w:rsidRDefault="00571C14" w:rsidP="00571C14">
      <w:pPr>
        <w:jc w:val="both"/>
        <w:rPr>
          <w:rFonts w:ascii="Arial" w:hAnsi="Arial" w:cs="Arial"/>
        </w:rPr>
      </w:pPr>
    </w:p>
    <w:p w14:paraId="1E52C07B" w14:textId="77777777" w:rsidR="00571C14" w:rsidRDefault="00571C14" w:rsidP="00571C14">
      <w:pPr>
        <w:jc w:val="both"/>
        <w:rPr>
          <w:rFonts w:ascii="Arial" w:hAnsi="Arial" w:cs="Arial"/>
        </w:rPr>
      </w:pPr>
    </w:p>
    <w:p w14:paraId="67AEF9C2" w14:textId="77777777" w:rsidR="00571C14" w:rsidRDefault="00571C14" w:rsidP="00571C14">
      <w:pPr>
        <w:jc w:val="both"/>
        <w:rPr>
          <w:rFonts w:ascii="Arial" w:hAnsi="Arial" w:cs="Arial"/>
        </w:rPr>
      </w:pPr>
    </w:p>
    <w:p w14:paraId="3EB087D4" w14:textId="77777777" w:rsidR="00571C14" w:rsidRDefault="00571C14" w:rsidP="00571C14">
      <w:pPr>
        <w:jc w:val="both"/>
        <w:rPr>
          <w:rFonts w:ascii="Arial" w:hAnsi="Arial" w:cs="Arial"/>
        </w:rPr>
      </w:pPr>
    </w:p>
    <w:p w14:paraId="1557AFA1" w14:textId="77777777" w:rsidR="0054616A" w:rsidRPr="00571C14" w:rsidRDefault="0054616A" w:rsidP="00571C14">
      <w:pPr>
        <w:jc w:val="both"/>
        <w:rPr>
          <w:rFonts w:ascii="Arial" w:hAnsi="Arial" w:cs="Arial"/>
        </w:rPr>
      </w:pPr>
      <w:r w:rsidRPr="00571C14">
        <w:rPr>
          <w:rFonts w:ascii="Arial" w:hAnsi="Arial" w:cs="Arial"/>
        </w:rPr>
        <w:t xml:space="preserve">Frequency and capacity of our trains will also be improved for a more comfortable ride and a reduction in waiting time by about 10-15% during peak hours. The rail industry will also be strengthened to enhance efficiency and cost competitiveness. There are currently two rail </w:t>
      </w:r>
      <w:proofErr w:type="gramStart"/>
      <w:r w:rsidRPr="00571C14">
        <w:rPr>
          <w:rFonts w:ascii="Arial" w:hAnsi="Arial" w:cs="Arial"/>
        </w:rPr>
        <w:t>operators</w:t>
      </w:r>
      <w:proofErr w:type="gramEnd"/>
      <w:r w:rsidRPr="00571C14">
        <w:rPr>
          <w:rFonts w:ascii="Arial" w:hAnsi="Arial" w:cs="Arial"/>
        </w:rPr>
        <w:t xml:space="preserve"> and this enables the regulator to benchmark the operators against each other in terms of service standards and cost efficiency. There have been suggestions to merge the separate rail operations to reap greater economies of scale. Others see value in retaining the existing structure. A key step-in enhancing contestability is to have shorter operating licenses, say 10 to 15 years, compared to the existing 30-year license periods. This policy does not increase the number of operators but the existing ones are subjected to renewals of their </w:t>
      </w:r>
      <w:proofErr w:type="spellStart"/>
      <w:r w:rsidRPr="00571C14">
        <w:rPr>
          <w:rFonts w:ascii="Arial" w:hAnsi="Arial" w:cs="Arial"/>
        </w:rPr>
        <w:t>licences</w:t>
      </w:r>
      <w:proofErr w:type="spellEnd"/>
      <w:r w:rsidRPr="00571C14">
        <w:rPr>
          <w:rFonts w:ascii="Arial" w:hAnsi="Arial" w:cs="Arial"/>
        </w:rPr>
        <w:t>. A new operator may take over the existing one(s), if the latter does not perform according to government's standards.</w:t>
      </w:r>
    </w:p>
    <w:p w14:paraId="5FF95E45" w14:textId="77777777" w:rsidR="00571C14" w:rsidRPr="00571C14" w:rsidRDefault="00571C14" w:rsidP="00571C14">
      <w:pPr>
        <w:jc w:val="both"/>
        <w:rPr>
          <w:rFonts w:ascii="Arial" w:hAnsi="Arial" w:cs="Arial"/>
        </w:rPr>
      </w:pPr>
    </w:p>
    <w:p w14:paraId="7CA27267" w14:textId="77777777" w:rsidR="0054616A" w:rsidRDefault="0054616A" w:rsidP="00571C14">
      <w:pPr>
        <w:jc w:val="both"/>
        <w:rPr>
          <w:rFonts w:ascii="Arial" w:hAnsi="Arial" w:cs="Arial"/>
        </w:rPr>
      </w:pPr>
      <w:r w:rsidRPr="00571C14">
        <w:rPr>
          <w:rFonts w:ascii="Arial" w:hAnsi="Arial" w:cs="Arial"/>
        </w:rPr>
        <w:t>Besides vastly improving public transport, the ERP system will also need to be enhanced. Many other cities such as London and Stockholm are coming to the same conclusion that there is no choice but to introduce congestion charging on heavily used roads. Without ERP, Singaporeans would be spending many hours in traffic snarls, just like people in Tokyo, Los Angeles and many other US cities, who pay for congestion with the time that they have lost, stuck in traffic gridlock.</w:t>
      </w:r>
    </w:p>
    <w:p w14:paraId="7F0BC47D" w14:textId="77777777" w:rsidR="00571C14" w:rsidRPr="00571C14" w:rsidRDefault="00571C14" w:rsidP="00571C14">
      <w:pPr>
        <w:jc w:val="both"/>
        <w:rPr>
          <w:rFonts w:ascii="Arial" w:hAnsi="Arial" w:cs="Arial"/>
        </w:rPr>
      </w:pPr>
    </w:p>
    <w:p w14:paraId="017DDEFC" w14:textId="77777777" w:rsidR="0054616A" w:rsidRDefault="0054616A" w:rsidP="00571C14">
      <w:pPr>
        <w:jc w:val="both"/>
        <w:rPr>
          <w:rFonts w:ascii="Arial" w:hAnsi="Arial" w:cs="Arial"/>
        </w:rPr>
      </w:pPr>
      <w:r w:rsidRPr="00571C14">
        <w:rPr>
          <w:rFonts w:ascii="Arial" w:hAnsi="Arial" w:cs="Arial"/>
        </w:rPr>
        <w:t xml:space="preserve">Our ERP system has served us well, but it is coming under strain. We often hear feedback that ERP has not helped to ease congestion on the highest demand roads like the CTE beyond a temporary respite; that ERP rate increases have little impact on travel </w:t>
      </w:r>
      <w:proofErr w:type="spellStart"/>
      <w:r w:rsidRPr="00571C14">
        <w:rPr>
          <w:rFonts w:ascii="Arial" w:hAnsi="Arial" w:cs="Arial"/>
        </w:rPr>
        <w:t>behaviour</w:t>
      </w:r>
      <w:proofErr w:type="spellEnd"/>
      <w:r w:rsidRPr="00571C14">
        <w:rPr>
          <w:rFonts w:ascii="Arial" w:hAnsi="Arial" w:cs="Arial"/>
        </w:rPr>
        <w:t>; and that even though people pay ERP, they still face congestion on priced roads. There is some truth in this. The reason is that rising affluence has led to a greater propensity to drive which in turn has caused a dramatic rise in traffic volumes; so much so that the scale and intensity of traffic congestion today is far different from what it was a decade ago. Increasingly, given the more pervasive congestion today, the emphasis must be on encouraging motorists to shift to public transport, rather than drive on alternative roads to their destination. This is why the Government is spending billions of dollars to improve our public transport system to make it a viable alternative to the car.</w:t>
      </w:r>
    </w:p>
    <w:p w14:paraId="54E0087E" w14:textId="77777777" w:rsidR="00571C14" w:rsidRPr="00571C14" w:rsidRDefault="00571C14" w:rsidP="00571C14">
      <w:pPr>
        <w:jc w:val="both"/>
        <w:rPr>
          <w:rFonts w:ascii="Arial" w:hAnsi="Arial" w:cs="Arial"/>
        </w:rPr>
      </w:pPr>
    </w:p>
    <w:p w14:paraId="31B2A44A" w14:textId="77777777" w:rsidR="0054616A" w:rsidRPr="00571C14" w:rsidRDefault="0054616A" w:rsidP="00571C14">
      <w:pPr>
        <w:pStyle w:val="Adaption"/>
        <w:spacing w:after="0" w:line="240" w:lineRule="auto"/>
        <w:rPr>
          <w:rFonts w:ascii="Arial" w:hAnsi="Arial" w:cs="Arial"/>
          <w:b w:val="0"/>
          <w:color w:val="auto"/>
          <w:sz w:val="24"/>
          <w:szCs w:val="24"/>
        </w:rPr>
      </w:pPr>
      <w:r w:rsidRPr="00571C14">
        <w:rPr>
          <w:rFonts w:ascii="Arial" w:hAnsi="Arial" w:cs="Arial"/>
          <w:b w:val="0"/>
          <w:color w:val="auto"/>
          <w:sz w:val="24"/>
          <w:szCs w:val="24"/>
        </w:rPr>
        <w:t xml:space="preserve">Source: Adapted from Speech by Mr. Raymond </w:t>
      </w:r>
      <w:r w:rsidR="00571C14" w:rsidRPr="00571C14">
        <w:rPr>
          <w:rFonts w:ascii="Arial" w:hAnsi="Arial" w:cs="Arial"/>
          <w:b w:val="0"/>
          <w:color w:val="auto"/>
          <w:sz w:val="24"/>
          <w:szCs w:val="24"/>
        </w:rPr>
        <w:t xml:space="preserve">Lim, Minister for Transport, </w:t>
      </w:r>
      <w:r w:rsidRPr="00571C14">
        <w:rPr>
          <w:rFonts w:ascii="Arial" w:hAnsi="Arial" w:cs="Arial"/>
          <w:b w:val="0"/>
          <w:color w:val="auto"/>
          <w:sz w:val="24"/>
          <w:szCs w:val="24"/>
        </w:rPr>
        <w:t>18 Jan 2008 and 30 Jan 2008</w:t>
      </w:r>
    </w:p>
    <w:p w14:paraId="2D557A02" w14:textId="77777777" w:rsidR="00571C14" w:rsidRDefault="00571C14">
      <w:pPr>
        <w:rPr>
          <w:rFonts w:ascii="Arial" w:eastAsia="Times New Roman" w:hAnsi="Arial" w:cs="Arial"/>
          <w:b/>
          <w:bCs/>
          <w:sz w:val="26"/>
          <w:szCs w:val="26"/>
        </w:rPr>
      </w:pPr>
      <w:r>
        <w:br w:type="page"/>
      </w:r>
    </w:p>
    <w:p w14:paraId="4336715F" w14:textId="77777777" w:rsidR="00571C14" w:rsidRPr="00571C14" w:rsidRDefault="00571C14" w:rsidP="00571C14">
      <w:pPr>
        <w:pStyle w:val="Heading3"/>
        <w:spacing w:before="0" w:after="0"/>
        <w:jc w:val="both"/>
        <w:rPr>
          <w:sz w:val="24"/>
          <w:szCs w:val="24"/>
        </w:rPr>
      </w:pPr>
    </w:p>
    <w:p w14:paraId="1AA830C4" w14:textId="77777777" w:rsidR="0054616A" w:rsidRPr="00571C14" w:rsidRDefault="0054616A" w:rsidP="00571C14">
      <w:pPr>
        <w:pStyle w:val="Heading3"/>
        <w:spacing w:before="0" w:after="0"/>
        <w:jc w:val="both"/>
        <w:rPr>
          <w:sz w:val="24"/>
          <w:szCs w:val="24"/>
        </w:rPr>
      </w:pPr>
      <w:r w:rsidRPr="00571C14">
        <w:rPr>
          <w:sz w:val="24"/>
          <w:szCs w:val="24"/>
        </w:rPr>
        <w:t>Questions:</w:t>
      </w:r>
    </w:p>
    <w:p w14:paraId="41638E38" w14:textId="77777777" w:rsidR="0054616A" w:rsidRPr="00571C14" w:rsidRDefault="0054616A" w:rsidP="00571C14">
      <w:pPr>
        <w:pStyle w:val="ListParagraph"/>
        <w:numPr>
          <w:ilvl w:val="0"/>
          <w:numId w:val="49"/>
        </w:numPr>
        <w:contextualSpacing/>
        <w:jc w:val="both"/>
        <w:rPr>
          <w:rFonts w:ascii="Arial" w:hAnsi="Arial" w:cs="Arial"/>
        </w:rPr>
      </w:pPr>
      <w:r w:rsidRPr="00571C14">
        <w:rPr>
          <w:rFonts w:ascii="Arial" w:hAnsi="Arial" w:cs="Arial"/>
        </w:rPr>
        <w:t>Using demand and supply analysis, explain why road congestion will worsen in Singapore.</w:t>
      </w:r>
      <w:r w:rsidR="00571C14" w:rsidRPr="00571C14">
        <w:rPr>
          <w:rFonts w:ascii="Arial" w:hAnsi="Arial" w:cs="Arial"/>
        </w:rPr>
        <w:t xml:space="preserve"> </w:t>
      </w:r>
      <w:r w:rsidRPr="00571C14">
        <w:rPr>
          <w:rFonts w:ascii="Arial" w:hAnsi="Arial" w:cs="Arial"/>
        </w:rPr>
        <w:t>[4]</w:t>
      </w:r>
    </w:p>
    <w:p w14:paraId="2353CAF8" w14:textId="77777777" w:rsidR="0054616A" w:rsidRPr="00571C14" w:rsidRDefault="0054616A" w:rsidP="00571C14">
      <w:pPr>
        <w:pStyle w:val="ListParagraph"/>
        <w:numPr>
          <w:ilvl w:val="0"/>
          <w:numId w:val="49"/>
        </w:numPr>
        <w:contextualSpacing/>
        <w:jc w:val="both"/>
        <w:rPr>
          <w:rFonts w:ascii="Arial" w:hAnsi="Arial" w:cs="Arial"/>
        </w:rPr>
      </w:pPr>
    </w:p>
    <w:p w14:paraId="609E50A7" w14:textId="77777777" w:rsidR="0054616A" w:rsidRPr="00571C14" w:rsidRDefault="0054616A" w:rsidP="00571C14">
      <w:pPr>
        <w:pStyle w:val="ListParagraph"/>
        <w:numPr>
          <w:ilvl w:val="1"/>
          <w:numId w:val="49"/>
        </w:numPr>
        <w:contextualSpacing/>
        <w:jc w:val="both"/>
        <w:rPr>
          <w:rFonts w:ascii="Arial" w:hAnsi="Arial" w:cs="Arial"/>
        </w:rPr>
      </w:pPr>
      <w:r w:rsidRPr="00571C14">
        <w:rPr>
          <w:rFonts w:ascii="Arial" w:hAnsi="Arial" w:cs="Arial"/>
        </w:rPr>
        <w:t>Explain the type of externality mentioned in Extract 1.[2]</w:t>
      </w:r>
    </w:p>
    <w:p w14:paraId="3488F83A" w14:textId="77777777" w:rsidR="0054616A" w:rsidRPr="00571C14" w:rsidRDefault="0054616A" w:rsidP="00571C14">
      <w:pPr>
        <w:pStyle w:val="ListParagraph"/>
        <w:ind w:left="1470"/>
        <w:jc w:val="both"/>
        <w:rPr>
          <w:rFonts w:ascii="Arial" w:hAnsi="Arial" w:cs="Arial"/>
        </w:rPr>
      </w:pPr>
    </w:p>
    <w:p w14:paraId="05A78F95" w14:textId="77777777" w:rsidR="0054616A" w:rsidRDefault="0054616A" w:rsidP="00571C14">
      <w:pPr>
        <w:pStyle w:val="ListParagraph"/>
        <w:numPr>
          <w:ilvl w:val="1"/>
          <w:numId w:val="49"/>
        </w:numPr>
        <w:contextualSpacing/>
        <w:jc w:val="both"/>
        <w:rPr>
          <w:rFonts w:ascii="Arial" w:hAnsi="Arial" w:cs="Arial"/>
        </w:rPr>
      </w:pPr>
      <w:r w:rsidRPr="00571C14">
        <w:rPr>
          <w:rFonts w:ascii="Arial" w:hAnsi="Arial" w:cs="Arial"/>
        </w:rPr>
        <w:t xml:space="preserve"> Explain why congestion may be viewe</w:t>
      </w:r>
      <w:r w:rsidR="00571C14" w:rsidRPr="00571C14">
        <w:rPr>
          <w:rFonts w:ascii="Arial" w:hAnsi="Arial" w:cs="Arial"/>
        </w:rPr>
        <w:t xml:space="preserve">d as a source of market failure. </w:t>
      </w:r>
      <w:r w:rsidRPr="00571C14">
        <w:rPr>
          <w:rFonts w:ascii="Arial" w:hAnsi="Arial" w:cs="Arial"/>
        </w:rPr>
        <w:t>[5]</w:t>
      </w:r>
    </w:p>
    <w:p w14:paraId="083BF7B0" w14:textId="77777777" w:rsidR="00571C14" w:rsidRPr="00571C14" w:rsidRDefault="00571C14" w:rsidP="00571C14">
      <w:pPr>
        <w:pStyle w:val="ListParagraph"/>
        <w:ind w:left="1470"/>
        <w:contextualSpacing/>
        <w:jc w:val="both"/>
        <w:rPr>
          <w:rFonts w:ascii="Arial" w:hAnsi="Arial" w:cs="Arial"/>
        </w:rPr>
      </w:pPr>
    </w:p>
    <w:p w14:paraId="7F99C305" w14:textId="77777777" w:rsidR="0054616A" w:rsidRPr="00571C14" w:rsidRDefault="0054616A" w:rsidP="00571C14">
      <w:pPr>
        <w:pStyle w:val="ListParagraph"/>
        <w:numPr>
          <w:ilvl w:val="0"/>
          <w:numId w:val="49"/>
        </w:numPr>
        <w:contextualSpacing/>
        <w:jc w:val="both"/>
        <w:rPr>
          <w:rFonts w:ascii="Arial" w:hAnsi="Arial" w:cs="Arial"/>
        </w:rPr>
      </w:pPr>
      <w:r w:rsidRPr="00571C14">
        <w:rPr>
          <w:rFonts w:ascii="Arial" w:hAnsi="Arial" w:cs="Arial"/>
        </w:rPr>
        <w:t xml:space="preserve"> With reference to the data, account for the difference in public transport ridership in Singapore and Tokyo.</w:t>
      </w:r>
      <w:r w:rsidR="00571C14" w:rsidRPr="00571C14">
        <w:rPr>
          <w:rFonts w:ascii="Arial" w:hAnsi="Arial" w:cs="Arial"/>
        </w:rPr>
        <w:t xml:space="preserve"> </w:t>
      </w:r>
      <w:r w:rsidRPr="00571C14">
        <w:rPr>
          <w:rFonts w:ascii="Arial" w:hAnsi="Arial" w:cs="Arial"/>
        </w:rPr>
        <w:t>[4]</w:t>
      </w:r>
    </w:p>
    <w:p w14:paraId="48DB9DD6" w14:textId="77777777" w:rsidR="0054616A" w:rsidRPr="00571C14" w:rsidRDefault="0054616A" w:rsidP="00571C14">
      <w:pPr>
        <w:pStyle w:val="ListParagraph"/>
        <w:ind w:left="750"/>
        <w:jc w:val="both"/>
        <w:rPr>
          <w:rFonts w:ascii="Arial" w:hAnsi="Arial" w:cs="Arial"/>
        </w:rPr>
      </w:pPr>
    </w:p>
    <w:p w14:paraId="2C4300DF" w14:textId="77777777" w:rsidR="0054616A" w:rsidRPr="00571C14" w:rsidRDefault="0054616A" w:rsidP="00571C14">
      <w:pPr>
        <w:pStyle w:val="ListParagraph"/>
        <w:numPr>
          <w:ilvl w:val="0"/>
          <w:numId w:val="49"/>
        </w:numPr>
        <w:contextualSpacing/>
        <w:jc w:val="both"/>
        <w:rPr>
          <w:rFonts w:ascii="Arial" w:hAnsi="Arial" w:cs="Arial"/>
        </w:rPr>
      </w:pPr>
      <w:r w:rsidRPr="00571C14">
        <w:rPr>
          <w:rFonts w:ascii="Arial" w:hAnsi="Arial" w:cs="Arial"/>
        </w:rPr>
        <w:t>Evaluate the effectiveness of only using electronic road pricing as a means of controlling congestion levels on existing roads.</w:t>
      </w:r>
      <w:r w:rsidR="00571C14" w:rsidRPr="00571C14">
        <w:rPr>
          <w:rFonts w:ascii="Arial" w:hAnsi="Arial" w:cs="Arial"/>
        </w:rPr>
        <w:t xml:space="preserve"> </w:t>
      </w:r>
      <w:r w:rsidRPr="00571C14">
        <w:rPr>
          <w:rFonts w:ascii="Arial" w:hAnsi="Arial" w:cs="Arial"/>
        </w:rPr>
        <w:t>[8]</w:t>
      </w:r>
    </w:p>
    <w:p w14:paraId="21853498" w14:textId="77777777" w:rsidR="0054616A" w:rsidRPr="00571C14" w:rsidRDefault="0054616A" w:rsidP="00571C14">
      <w:pPr>
        <w:pStyle w:val="ListParagraph"/>
        <w:jc w:val="both"/>
        <w:rPr>
          <w:rFonts w:ascii="Arial" w:hAnsi="Arial" w:cs="Arial"/>
        </w:rPr>
      </w:pPr>
    </w:p>
    <w:p w14:paraId="0E3F6CEF" w14:textId="77777777" w:rsidR="0054616A" w:rsidRPr="00571C14" w:rsidRDefault="0054616A" w:rsidP="00571C14">
      <w:pPr>
        <w:pStyle w:val="ListParagraph"/>
        <w:numPr>
          <w:ilvl w:val="0"/>
          <w:numId w:val="49"/>
        </w:numPr>
        <w:contextualSpacing/>
        <w:jc w:val="both"/>
        <w:rPr>
          <w:rFonts w:ascii="Arial" w:hAnsi="Arial" w:cs="Arial"/>
        </w:rPr>
      </w:pPr>
    </w:p>
    <w:p w14:paraId="3242CBC4" w14:textId="77777777" w:rsidR="0054616A" w:rsidRPr="00571C14" w:rsidRDefault="0054616A" w:rsidP="00571C14">
      <w:pPr>
        <w:pStyle w:val="ListParagraph"/>
        <w:numPr>
          <w:ilvl w:val="1"/>
          <w:numId w:val="49"/>
        </w:numPr>
        <w:contextualSpacing/>
        <w:jc w:val="both"/>
        <w:rPr>
          <w:rFonts w:ascii="Arial" w:hAnsi="Arial" w:cs="Arial"/>
        </w:rPr>
      </w:pPr>
      <w:r w:rsidRPr="00571C14">
        <w:rPr>
          <w:rFonts w:ascii="Arial" w:hAnsi="Arial" w:cs="Arial"/>
        </w:rPr>
        <w:t>Expla</w:t>
      </w:r>
      <w:r w:rsidR="00571C14" w:rsidRPr="00571C14">
        <w:rPr>
          <w:rFonts w:ascii="Arial" w:hAnsi="Arial" w:cs="Arial"/>
        </w:rPr>
        <w:t xml:space="preserve">in the meaning of market power. </w:t>
      </w:r>
      <w:r w:rsidRPr="00571C14">
        <w:rPr>
          <w:rFonts w:ascii="Arial" w:hAnsi="Arial" w:cs="Arial"/>
        </w:rPr>
        <w:t>[1]</w:t>
      </w:r>
    </w:p>
    <w:p w14:paraId="478FE7DC" w14:textId="77777777" w:rsidR="0054616A" w:rsidRPr="00571C14" w:rsidRDefault="0054616A" w:rsidP="00571C14">
      <w:pPr>
        <w:pStyle w:val="ListParagraph"/>
        <w:ind w:left="1470"/>
        <w:jc w:val="both"/>
        <w:rPr>
          <w:rFonts w:ascii="Arial" w:hAnsi="Arial" w:cs="Arial"/>
        </w:rPr>
      </w:pPr>
    </w:p>
    <w:p w14:paraId="76BEAB99" w14:textId="77777777" w:rsidR="0054616A" w:rsidRPr="00571C14" w:rsidRDefault="0054616A" w:rsidP="00571C14">
      <w:pPr>
        <w:pStyle w:val="ListParagraph"/>
        <w:numPr>
          <w:ilvl w:val="1"/>
          <w:numId w:val="49"/>
        </w:numPr>
        <w:contextualSpacing/>
        <w:jc w:val="both"/>
        <w:rPr>
          <w:rFonts w:ascii="Arial" w:hAnsi="Arial" w:cs="Arial"/>
        </w:rPr>
      </w:pPr>
      <w:r w:rsidRPr="00571C14">
        <w:rPr>
          <w:rFonts w:ascii="Arial" w:hAnsi="Arial" w:cs="Arial"/>
        </w:rPr>
        <w:t>Discuss the economic implications of having shorter operating licenses in the rail industry.</w:t>
      </w:r>
      <w:r w:rsidR="00571C14" w:rsidRPr="00571C14">
        <w:rPr>
          <w:rFonts w:ascii="Arial" w:hAnsi="Arial" w:cs="Arial"/>
        </w:rPr>
        <w:t xml:space="preserve"> </w:t>
      </w:r>
      <w:r w:rsidRPr="00571C14">
        <w:rPr>
          <w:rFonts w:ascii="Arial" w:hAnsi="Arial" w:cs="Arial"/>
        </w:rPr>
        <w:t>[6]</w:t>
      </w:r>
    </w:p>
    <w:p w14:paraId="0BCA1421" w14:textId="77777777" w:rsidR="0054616A" w:rsidRDefault="00571C14" w:rsidP="00571C14">
      <w:pPr>
        <w:jc w:val="right"/>
        <w:rPr>
          <w:rFonts w:ascii="Arial" w:hAnsi="Arial" w:cs="Arial"/>
        </w:rPr>
      </w:pPr>
      <w:r>
        <w:rPr>
          <w:rFonts w:ascii="Arial" w:hAnsi="Arial" w:cs="Arial"/>
        </w:rPr>
        <w:t>[</w:t>
      </w:r>
      <w:r w:rsidR="0054616A" w:rsidRPr="00571C14">
        <w:rPr>
          <w:rFonts w:ascii="Arial" w:hAnsi="Arial" w:cs="Arial"/>
        </w:rPr>
        <w:t>Total: 30m</w:t>
      </w:r>
      <w:r>
        <w:rPr>
          <w:rFonts w:ascii="Arial" w:hAnsi="Arial" w:cs="Arial"/>
        </w:rPr>
        <w:t>]</w:t>
      </w:r>
    </w:p>
    <w:p w14:paraId="62730017" w14:textId="77777777" w:rsidR="00571C14" w:rsidRDefault="00571C14" w:rsidP="00571C14">
      <w:pPr>
        <w:jc w:val="both"/>
        <w:rPr>
          <w:rFonts w:ascii="Arial" w:hAnsi="Arial" w:cs="Arial"/>
        </w:rPr>
      </w:pPr>
    </w:p>
    <w:p w14:paraId="70D764D8" w14:textId="77777777" w:rsidR="00571C14" w:rsidRPr="00571C14" w:rsidRDefault="00571C14" w:rsidP="00571C14">
      <w:pPr>
        <w:jc w:val="both"/>
        <w:rPr>
          <w:rFonts w:ascii="Arial" w:hAnsi="Arial" w:cs="Arial"/>
        </w:rPr>
      </w:pPr>
    </w:p>
    <w:p w14:paraId="1244A14A" w14:textId="77777777" w:rsidR="0054616A" w:rsidRPr="00571C14" w:rsidRDefault="0054616A" w:rsidP="00915382">
      <w:pPr>
        <w:jc w:val="both"/>
        <w:rPr>
          <w:rFonts w:ascii="Arial" w:hAnsi="Arial" w:cs="Arial"/>
        </w:rPr>
      </w:pPr>
    </w:p>
    <w:sectPr w:rsidR="0054616A" w:rsidRPr="00571C14" w:rsidSect="00CD4D00">
      <w:headerReference w:type="even" r:id="rId10"/>
      <w:headerReference w:type="default" r:id="rId11"/>
      <w:headerReference w:type="firs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27CB2" w14:textId="77777777" w:rsidR="00990D16" w:rsidRDefault="00990D16" w:rsidP="002F44CD">
      <w:r>
        <w:separator/>
      </w:r>
    </w:p>
  </w:endnote>
  <w:endnote w:type="continuationSeparator" w:id="0">
    <w:p w14:paraId="0BE49B29" w14:textId="77777777" w:rsidR="00990D16" w:rsidRDefault="00990D16"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9AF2A5" w14:textId="77777777" w:rsidR="00990D16" w:rsidRDefault="00990D16" w:rsidP="002F44CD">
      <w:r>
        <w:separator/>
      </w:r>
    </w:p>
  </w:footnote>
  <w:footnote w:type="continuationSeparator" w:id="0">
    <w:p w14:paraId="2684C15B" w14:textId="77777777" w:rsidR="00990D16" w:rsidRDefault="00990D16"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7FEE7" w14:textId="77777777" w:rsidR="002F44CD" w:rsidRDefault="00990D16">
    <w:pPr>
      <w:pStyle w:val="Header"/>
    </w:pPr>
    <w:r>
      <w:rPr>
        <w:noProof/>
      </w:rPr>
      <w:pict w14:anchorId="461D4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FA51D" w14:textId="77777777" w:rsidR="002F44CD" w:rsidRDefault="00990D16">
    <w:pPr>
      <w:pStyle w:val="Header"/>
    </w:pPr>
    <w:r>
      <w:rPr>
        <w:noProof/>
      </w:rPr>
      <w:pict w14:anchorId="6C1EB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30154" w14:textId="77777777" w:rsidR="002F44CD" w:rsidRDefault="00990D16">
    <w:pPr>
      <w:pStyle w:val="Header"/>
    </w:pPr>
    <w:r>
      <w:rPr>
        <w:noProof/>
      </w:rPr>
      <w:pict w14:anchorId="71E31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45895"/>
    <w:multiLevelType w:val="hybridMultilevel"/>
    <w:tmpl w:val="19F2C60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4167654"/>
    <w:multiLevelType w:val="hybridMultilevel"/>
    <w:tmpl w:val="32BA653A"/>
    <w:lvl w:ilvl="0" w:tplc="48090017">
      <w:start w:val="1"/>
      <w:numFmt w:val="lowerLetter"/>
      <w:lvlText w:val="%1)"/>
      <w:lvlJc w:val="left"/>
      <w:pPr>
        <w:ind w:left="750" w:hanging="360"/>
      </w:pPr>
    </w:lvl>
    <w:lvl w:ilvl="1" w:tplc="CD84B964">
      <w:start w:val="1"/>
      <w:numFmt w:val="lowerRoman"/>
      <w:lvlText w:val="(%2)"/>
      <w:lvlJc w:val="right"/>
      <w:pPr>
        <w:ind w:left="1470" w:hanging="360"/>
      </w:pPr>
      <w:rPr>
        <w:rFonts w:hint="default"/>
      </w:rPr>
    </w:lvl>
    <w:lvl w:ilvl="2" w:tplc="4809001B" w:tentative="1">
      <w:start w:val="1"/>
      <w:numFmt w:val="lowerRoman"/>
      <w:lvlText w:val="%3."/>
      <w:lvlJc w:val="right"/>
      <w:pPr>
        <w:ind w:left="2190" w:hanging="180"/>
      </w:pPr>
    </w:lvl>
    <w:lvl w:ilvl="3" w:tplc="4809000F" w:tentative="1">
      <w:start w:val="1"/>
      <w:numFmt w:val="decimal"/>
      <w:lvlText w:val="%4."/>
      <w:lvlJc w:val="left"/>
      <w:pPr>
        <w:ind w:left="2910" w:hanging="360"/>
      </w:pPr>
    </w:lvl>
    <w:lvl w:ilvl="4" w:tplc="48090019" w:tentative="1">
      <w:start w:val="1"/>
      <w:numFmt w:val="lowerLetter"/>
      <w:lvlText w:val="%5."/>
      <w:lvlJc w:val="left"/>
      <w:pPr>
        <w:ind w:left="3630" w:hanging="360"/>
      </w:pPr>
    </w:lvl>
    <w:lvl w:ilvl="5" w:tplc="4809001B" w:tentative="1">
      <w:start w:val="1"/>
      <w:numFmt w:val="lowerRoman"/>
      <w:lvlText w:val="%6."/>
      <w:lvlJc w:val="right"/>
      <w:pPr>
        <w:ind w:left="4350" w:hanging="180"/>
      </w:pPr>
    </w:lvl>
    <w:lvl w:ilvl="6" w:tplc="4809000F" w:tentative="1">
      <w:start w:val="1"/>
      <w:numFmt w:val="decimal"/>
      <w:lvlText w:val="%7."/>
      <w:lvlJc w:val="left"/>
      <w:pPr>
        <w:ind w:left="5070" w:hanging="360"/>
      </w:pPr>
    </w:lvl>
    <w:lvl w:ilvl="7" w:tplc="48090019" w:tentative="1">
      <w:start w:val="1"/>
      <w:numFmt w:val="lowerLetter"/>
      <w:lvlText w:val="%8."/>
      <w:lvlJc w:val="left"/>
      <w:pPr>
        <w:ind w:left="5790" w:hanging="360"/>
      </w:pPr>
    </w:lvl>
    <w:lvl w:ilvl="8" w:tplc="4809001B" w:tentative="1">
      <w:start w:val="1"/>
      <w:numFmt w:val="lowerRoman"/>
      <w:lvlText w:val="%9."/>
      <w:lvlJc w:val="right"/>
      <w:pPr>
        <w:ind w:left="6510" w:hanging="180"/>
      </w:pPr>
    </w:lvl>
  </w:abstractNum>
  <w:abstractNum w:abstractNumId="2" w15:restartNumberingAfterBreak="0">
    <w:nsid w:val="060A5F6B"/>
    <w:multiLevelType w:val="hybridMultilevel"/>
    <w:tmpl w:val="9BDE0844"/>
    <w:lvl w:ilvl="0" w:tplc="48090001">
      <w:start w:val="1"/>
      <w:numFmt w:val="bullet"/>
      <w:lvlText w:val=""/>
      <w:lvlJc w:val="left"/>
      <w:pPr>
        <w:ind w:left="1042" w:hanging="360"/>
      </w:pPr>
      <w:rPr>
        <w:rFonts w:ascii="Symbol" w:hAnsi="Symbol" w:hint="default"/>
      </w:rPr>
    </w:lvl>
    <w:lvl w:ilvl="1" w:tplc="48090003" w:tentative="1">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3"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F6126C4"/>
    <w:multiLevelType w:val="hybridMultilevel"/>
    <w:tmpl w:val="9C4A525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9"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11F80A15"/>
    <w:multiLevelType w:val="hybridMultilevel"/>
    <w:tmpl w:val="93DE55CC"/>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11"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6A441EB"/>
    <w:multiLevelType w:val="hybridMultilevel"/>
    <w:tmpl w:val="4E6CEF5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193832B6"/>
    <w:multiLevelType w:val="hybridMultilevel"/>
    <w:tmpl w:val="5B36B228"/>
    <w:lvl w:ilvl="0" w:tplc="CD84B964">
      <w:start w:val="1"/>
      <w:numFmt w:val="lowerRoman"/>
      <w:lvlText w:val="(%1)"/>
      <w:lvlJc w:val="right"/>
      <w:pPr>
        <w:ind w:left="750" w:hanging="360"/>
      </w:pPr>
      <w:rPr>
        <w:rFonts w:hint="default"/>
      </w:rPr>
    </w:lvl>
    <w:lvl w:ilvl="1" w:tplc="48090019" w:tentative="1">
      <w:start w:val="1"/>
      <w:numFmt w:val="lowerLetter"/>
      <w:lvlText w:val="%2."/>
      <w:lvlJc w:val="left"/>
      <w:pPr>
        <w:ind w:left="1470" w:hanging="360"/>
      </w:pPr>
    </w:lvl>
    <w:lvl w:ilvl="2" w:tplc="4809001B" w:tentative="1">
      <w:start w:val="1"/>
      <w:numFmt w:val="lowerRoman"/>
      <w:lvlText w:val="%3."/>
      <w:lvlJc w:val="right"/>
      <w:pPr>
        <w:ind w:left="2190" w:hanging="180"/>
      </w:pPr>
    </w:lvl>
    <w:lvl w:ilvl="3" w:tplc="4809000F" w:tentative="1">
      <w:start w:val="1"/>
      <w:numFmt w:val="decimal"/>
      <w:lvlText w:val="%4."/>
      <w:lvlJc w:val="left"/>
      <w:pPr>
        <w:ind w:left="2910" w:hanging="360"/>
      </w:pPr>
    </w:lvl>
    <w:lvl w:ilvl="4" w:tplc="48090019" w:tentative="1">
      <w:start w:val="1"/>
      <w:numFmt w:val="lowerLetter"/>
      <w:lvlText w:val="%5."/>
      <w:lvlJc w:val="left"/>
      <w:pPr>
        <w:ind w:left="3630" w:hanging="360"/>
      </w:pPr>
    </w:lvl>
    <w:lvl w:ilvl="5" w:tplc="4809001B" w:tentative="1">
      <w:start w:val="1"/>
      <w:numFmt w:val="lowerRoman"/>
      <w:lvlText w:val="%6."/>
      <w:lvlJc w:val="right"/>
      <w:pPr>
        <w:ind w:left="4350" w:hanging="180"/>
      </w:pPr>
    </w:lvl>
    <w:lvl w:ilvl="6" w:tplc="4809000F" w:tentative="1">
      <w:start w:val="1"/>
      <w:numFmt w:val="decimal"/>
      <w:lvlText w:val="%7."/>
      <w:lvlJc w:val="left"/>
      <w:pPr>
        <w:ind w:left="5070" w:hanging="360"/>
      </w:pPr>
    </w:lvl>
    <w:lvl w:ilvl="7" w:tplc="48090019" w:tentative="1">
      <w:start w:val="1"/>
      <w:numFmt w:val="lowerLetter"/>
      <w:lvlText w:val="%8."/>
      <w:lvlJc w:val="left"/>
      <w:pPr>
        <w:ind w:left="5790" w:hanging="360"/>
      </w:pPr>
    </w:lvl>
    <w:lvl w:ilvl="8" w:tplc="4809001B" w:tentative="1">
      <w:start w:val="1"/>
      <w:numFmt w:val="lowerRoman"/>
      <w:lvlText w:val="%9."/>
      <w:lvlJc w:val="right"/>
      <w:pPr>
        <w:ind w:left="6510" w:hanging="180"/>
      </w:pPr>
    </w:lvl>
  </w:abstractNum>
  <w:abstractNum w:abstractNumId="14"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1D9C2BA4"/>
    <w:multiLevelType w:val="hybridMultilevel"/>
    <w:tmpl w:val="BE8A353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38DA324A"/>
    <w:multiLevelType w:val="hybridMultilevel"/>
    <w:tmpl w:val="00D648F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5" w15:restartNumberingAfterBreak="0">
    <w:nsid w:val="3C9F53CB"/>
    <w:multiLevelType w:val="hybridMultilevel"/>
    <w:tmpl w:val="7BB690E4"/>
    <w:lvl w:ilvl="0" w:tplc="48090017">
      <w:start w:val="1"/>
      <w:numFmt w:val="lowerLetter"/>
      <w:lvlText w:val="%1)"/>
      <w:lvlJc w:val="left"/>
      <w:pPr>
        <w:ind w:left="720" w:hanging="360"/>
      </w:pPr>
    </w:lvl>
    <w:lvl w:ilvl="1" w:tplc="CD84B964">
      <w:start w:val="1"/>
      <w:numFmt w:val="lowerRoman"/>
      <w:lvlText w:val="(%2)"/>
      <w:lvlJc w:val="right"/>
      <w:pPr>
        <w:ind w:left="1440" w:hanging="360"/>
      </w:pPr>
      <w:rPr>
        <w:rFonts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43E316D5"/>
    <w:multiLevelType w:val="hybridMultilevel"/>
    <w:tmpl w:val="1DACB4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30"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16E300D"/>
    <w:multiLevelType w:val="hybridMultilevel"/>
    <w:tmpl w:val="C24668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15:restartNumberingAfterBreak="0">
    <w:nsid w:val="5295570C"/>
    <w:multiLevelType w:val="hybridMultilevel"/>
    <w:tmpl w:val="69D8FF4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3"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35"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6"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7"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9"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11B01AD"/>
    <w:multiLevelType w:val="hybridMultilevel"/>
    <w:tmpl w:val="FC90E2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1"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3C41FF6"/>
    <w:multiLevelType w:val="hybridMultilevel"/>
    <w:tmpl w:val="A28AF060"/>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43"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5" w15:restartNumberingAfterBreak="0">
    <w:nsid w:val="738A3391"/>
    <w:multiLevelType w:val="hybridMultilevel"/>
    <w:tmpl w:val="F58EDA66"/>
    <w:lvl w:ilvl="0" w:tplc="48090001">
      <w:start w:val="1"/>
      <w:numFmt w:val="bullet"/>
      <w:lvlText w:val=""/>
      <w:lvlJc w:val="left"/>
      <w:pPr>
        <w:ind w:left="1042" w:hanging="360"/>
      </w:pPr>
      <w:rPr>
        <w:rFonts w:ascii="Symbol" w:hAnsi="Symbol" w:hint="default"/>
      </w:rPr>
    </w:lvl>
    <w:lvl w:ilvl="1" w:tplc="48090003">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46"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7" w15:restartNumberingAfterBreak="0">
    <w:nsid w:val="7A73643A"/>
    <w:multiLevelType w:val="hybridMultilevel"/>
    <w:tmpl w:val="612A0F5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8"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7"/>
  </w:num>
  <w:num w:numId="2">
    <w:abstractNumId w:val="23"/>
  </w:num>
  <w:num w:numId="3">
    <w:abstractNumId w:val="11"/>
  </w:num>
  <w:num w:numId="4">
    <w:abstractNumId w:val="39"/>
  </w:num>
  <w:num w:numId="5">
    <w:abstractNumId w:val="48"/>
  </w:num>
  <w:num w:numId="6">
    <w:abstractNumId w:val="30"/>
  </w:num>
  <w:num w:numId="7">
    <w:abstractNumId w:val="49"/>
  </w:num>
  <w:num w:numId="8">
    <w:abstractNumId w:val="33"/>
  </w:num>
  <w:num w:numId="9">
    <w:abstractNumId w:val="16"/>
  </w:num>
  <w:num w:numId="10">
    <w:abstractNumId w:val="6"/>
  </w:num>
  <w:num w:numId="11">
    <w:abstractNumId w:val="41"/>
  </w:num>
  <w:num w:numId="12">
    <w:abstractNumId w:val="4"/>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num>
  <w:num w:numId="15">
    <w:abstractNumId w:val="7"/>
  </w:num>
  <w:num w:numId="16">
    <w:abstractNumId w:val="5"/>
  </w:num>
  <w:num w:numId="17">
    <w:abstractNumId w:val="21"/>
  </w:num>
  <w:num w:numId="18">
    <w:abstractNumId w:val="26"/>
  </w:num>
  <w:num w:numId="19">
    <w:abstractNumId w:val="18"/>
  </w:num>
  <w:num w:numId="20">
    <w:abstractNumId w:val="9"/>
  </w:num>
  <w:num w:numId="21">
    <w:abstractNumId w:val="27"/>
  </w:num>
  <w:num w:numId="22">
    <w:abstractNumId w:val="3"/>
  </w:num>
  <w:num w:numId="23">
    <w:abstractNumId w:val="19"/>
  </w:num>
  <w:num w:numId="24">
    <w:abstractNumId w:val="38"/>
  </w:num>
  <w:num w:numId="25">
    <w:abstractNumId w:val="20"/>
  </w:num>
  <w:num w:numId="26">
    <w:abstractNumId w:val="14"/>
  </w:num>
  <w:num w:numId="27">
    <w:abstractNumId w:val="36"/>
  </w:num>
  <w:num w:numId="28">
    <w:abstractNumId w:val="35"/>
  </w:num>
  <w:num w:numId="29">
    <w:abstractNumId w:val="46"/>
  </w:num>
  <w:num w:numId="30">
    <w:abstractNumId w:val="44"/>
  </w:num>
  <w:num w:numId="31">
    <w:abstractNumId w:val="29"/>
  </w:num>
  <w:num w:numId="32">
    <w:abstractNumId w:val="34"/>
  </w:num>
  <w:num w:numId="33">
    <w:abstractNumId w:val="24"/>
  </w:num>
  <w:num w:numId="34">
    <w:abstractNumId w:val="8"/>
  </w:num>
  <w:num w:numId="35">
    <w:abstractNumId w:val="0"/>
  </w:num>
  <w:num w:numId="36">
    <w:abstractNumId w:val="22"/>
  </w:num>
  <w:num w:numId="37">
    <w:abstractNumId w:val="2"/>
  </w:num>
  <w:num w:numId="38">
    <w:abstractNumId w:val="45"/>
  </w:num>
  <w:num w:numId="39">
    <w:abstractNumId w:val="42"/>
  </w:num>
  <w:num w:numId="40">
    <w:abstractNumId w:val="31"/>
  </w:num>
  <w:num w:numId="41">
    <w:abstractNumId w:val="10"/>
  </w:num>
  <w:num w:numId="42">
    <w:abstractNumId w:val="47"/>
  </w:num>
  <w:num w:numId="43">
    <w:abstractNumId w:val="28"/>
  </w:num>
  <w:num w:numId="44">
    <w:abstractNumId w:val="12"/>
  </w:num>
  <w:num w:numId="45">
    <w:abstractNumId w:val="40"/>
  </w:num>
  <w:num w:numId="46">
    <w:abstractNumId w:val="32"/>
  </w:num>
  <w:num w:numId="47">
    <w:abstractNumId w:val="15"/>
  </w:num>
  <w:num w:numId="48">
    <w:abstractNumId w:val="13"/>
  </w:num>
  <w:num w:numId="49">
    <w:abstractNumId w:val="1"/>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F44CD"/>
    <w:rsid w:val="00002C5B"/>
    <w:rsid w:val="000068ED"/>
    <w:rsid w:val="00012DCF"/>
    <w:rsid w:val="000269E9"/>
    <w:rsid w:val="00031D86"/>
    <w:rsid w:val="000732C5"/>
    <w:rsid w:val="00076F98"/>
    <w:rsid w:val="000812C5"/>
    <w:rsid w:val="0012294A"/>
    <w:rsid w:val="00152272"/>
    <w:rsid w:val="00153D08"/>
    <w:rsid w:val="00184BB0"/>
    <w:rsid w:val="001E2D5E"/>
    <w:rsid w:val="002308CE"/>
    <w:rsid w:val="00231A80"/>
    <w:rsid w:val="002608FF"/>
    <w:rsid w:val="0027652C"/>
    <w:rsid w:val="002B60BF"/>
    <w:rsid w:val="002F44CD"/>
    <w:rsid w:val="003339D5"/>
    <w:rsid w:val="00371183"/>
    <w:rsid w:val="00385F35"/>
    <w:rsid w:val="00387031"/>
    <w:rsid w:val="003C42F4"/>
    <w:rsid w:val="003D5FBA"/>
    <w:rsid w:val="004764D2"/>
    <w:rsid w:val="004C02F7"/>
    <w:rsid w:val="00504A77"/>
    <w:rsid w:val="00530104"/>
    <w:rsid w:val="0054616A"/>
    <w:rsid w:val="00550E9A"/>
    <w:rsid w:val="00551EF4"/>
    <w:rsid w:val="00571C14"/>
    <w:rsid w:val="00581618"/>
    <w:rsid w:val="00584836"/>
    <w:rsid w:val="00593FCD"/>
    <w:rsid w:val="005947B3"/>
    <w:rsid w:val="00596109"/>
    <w:rsid w:val="005B4FB2"/>
    <w:rsid w:val="005E1514"/>
    <w:rsid w:val="00634096"/>
    <w:rsid w:val="00650076"/>
    <w:rsid w:val="00660551"/>
    <w:rsid w:val="00672846"/>
    <w:rsid w:val="006843E5"/>
    <w:rsid w:val="006A05CA"/>
    <w:rsid w:val="006A68B0"/>
    <w:rsid w:val="006A74F4"/>
    <w:rsid w:val="006C5429"/>
    <w:rsid w:val="006D3AB7"/>
    <w:rsid w:val="006D52C2"/>
    <w:rsid w:val="00753F94"/>
    <w:rsid w:val="007813D0"/>
    <w:rsid w:val="007A6954"/>
    <w:rsid w:val="007E0AAD"/>
    <w:rsid w:val="007F4B05"/>
    <w:rsid w:val="007F70DD"/>
    <w:rsid w:val="00815FF2"/>
    <w:rsid w:val="0082349A"/>
    <w:rsid w:val="008521AF"/>
    <w:rsid w:val="00866464"/>
    <w:rsid w:val="0086752E"/>
    <w:rsid w:val="008A0F17"/>
    <w:rsid w:val="008D7696"/>
    <w:rsid w:val="008F2ED2"/>
    <w:rsid w:val="0090232D"/>
    <w:rsid w:val="00915382"/>
    <w:rsid w:val="00922359"/>
    <w:rsid w:val="00931944"/>
    <w:rsid w:val="00943E11"/>
    <w:rsid w:val="00983C4F"/>
    <w:rsid w:val="00990D16"/>
    <w:rsid w:val="009A3558"/>
    <w:rsid w:val="009A6E94"/>
    <w:rsid w:val="009B2BE7"/>
    <w:rsid w:val="009C18DA"/>
    <w:rsid w:val="009E0F41"/>
    <w:rsid w:val="009F0021"/>
    <w:rsid w:val="00A32BB2"/>
    <w:rsid w:val="00A358F2"/>
    <w:rsid w:val="00A70143"/>
    <w:rsid w:val="00AB0EFE"/>
    <w:rsid w:val="00AB35BF"/>
    <w:rsid w:val="00AB795C"/>
    <w:rsid w:val="00AC17FF"/>
    <w:rsid w:val="00AC29BB"/>
    <w:rsid w:val="00AE037D"/>
    <w:rsid w:val="00B104C2"/>
    <w:rsid w:val="00B2191F"/>
    <w:rsid w:val="00B2608A"/>
    <w:rsid w:val="00B4621F"/>
    <w:rsid w:val="00B57D2A"/>
    <w:rsid w:val="00BD2177"/>
    <w:rsid w:val="00C0140F"/>
    <w:rsid w:val="00C2552F"/>
    <w:rsid w:val="00C758AF"/>
    <w:rsid w:val="00CB4524"/>
    <w:rsid w:val="00CC5E2C"/>
    <w:rsid w:val="00CD4D00"/>
    <w:rsid w:val="00CE771F"/>
    <w:rsid w:val="00D7028D"/>
    <w:rsid w:val="00D75DB2"/>
    <w:rsid w:val="00DA1557"/>
    <w:rsid w:val="00DD422E"/>
    <w:rsid w:val="00E1173D"/>
    <w:rsid w:val="00E218E5"/>
    <w:rsid w:val="00E23A48"/>
    <w:rsid w:val="00E35C1C"/>
    <w:rsid w:val="00E6420B"/>
    <w:rsid w:val="00EB0C89"/>
    <w:rsid w:val="00EE3C26"/>
    <w:rsid w:val="00EF11E1"/>
    <w:rsid w:val="00EF6B5F"/>
    <w:rsid w:val="00F06E32"/>
    <w:rsid w:val="00F25CE7"/>
    <w:rsid w:val="00F305FB"/>
    <w:rsid w:val="00F669D4"/>
    <w:rsid w:val="00FC0172"/>
    <w:rsid w:val="00FE603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3025D538"/>
  <w15:docId w15:val="{8DA69FC9-0320-45A5-9EA0-3C7D5559A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paragraph" w:styleId="Title">
    <w:name w:val="Title"/>
    <w:basedOn w:val="Normal"/>
    <w:next w:val="Normal"/>
    <w:link w:val="TitleChar"/>
    <w:uiPriority w:val="10"/>
    <w:qFormat/>
    <w:rsid w:val="009223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922359"/>
    <w:rPr>
      <w:rFonts w:asciiTheme="majorHAnsi" w:eastAsiaTheme="majorEastAsia" w:hAnsiTheme="majorHAnsi" w:cstheme="majorBidi"/>
      <w:color w:val="17365D" w:themeColor="text2" w:themeShade="BF"/>
      <w:spacing w:val="5"/>
      <w:kern w:val="28"/>
      <w:sz w:val="52"/>
      <w:szCs w:val="52"/>
      <w:lang w:val="en-SG"/>
    </w:rPr>
  </w:style>
  <w:style w:type="paragraph" w:styleId="Caption">
    <w:name w:val="caption"/>
    <w:basedOn w:val="Normal"/>
    <w:next w:val="Normal"/>
    <w:uiPriority w:val="35"/>
    <w:unhideWhenUsed/>
    <w:qFormat/>
    <w:rsid w:val="00922359"/>
    <w:pPr>
      <w:spacing w:after="200"/>
      <w:jc w:val="center"/>
    </w:pPr>
    <w:rPr>
      <w:rFonts w:eastAsiaTheme="minorHAnsi"/>
      <w:b/>
      <w:bCs/>
      <w:color w:val="4F81BD" w:themeColor="accent1"/>
      <w:sz w:val="18"/>
      <w:szCs w:val="18"/>
      <w:lang w:val="en-SG"/>
    </w:rPr>
  </w:style>
  <w:style w:type="paragraph" w:customStyle="1" w:styleId="Adaption">
    <w:name w:val="Adaption"/>
    <w:basedOn w:val="Normal"/>
    <w:link w:val="AdaptionChar"/>
    <w:qFormat/>
    <w:rsid w:val="00922359"/>
    <w:pPr>
      <w:spacing w:after="200" w:line="276" w:lineRule="auto"/>
      <w:jc w:val="right"/>
    </w:pPr>
    <w:rPr>
      <w:rFonts w:eastAsiaTheme="minorHAnsi"/>
      <w:b/>
      <w:i/>
      <w:color w:val="4F81BD" w:themeColor="accent1"/>
      <w:sz w:val="22"/>
      <w:szCs w:val="22"/>
      <w:lang w:val="en-SG"/>
    </w:rPr>
  </w:style>
  <w:style w:type="character" w:customStyle="1" w:styleId="AdaptionChar">
    <w:name w:val="Adaption Char"/>
    <w:basedOn w:val="DefaultParagraphFont"/>
    <w:link w:val="Adaption"/>
    <w:rsid w:val="00922359"/>
    <w:rPr>
      <w:rFonts w:eastAsiaTheme="minorHAnsi"/>
      <w:b/>
      <w:i/>
      <w:color w:val="4F81BD" w:themeColor="accent1"/>
      <w:sz w:val="22"/>
      <w:szCs w:val="22"/>
      <w:lang w:val="en-SG"/>
    </w:rPr>
  </w:style>
  <w:style w:type="table" w:styleId="LightGrid-Accent4">
    <w:name w:val="Light Grid Accent 4"/>
    <w:basedOn w:val="TableNormal"/>
    <w:uiPriority w:val="62"/>
    <w:rsid w:val="0054616A"/>
    <w:rPr>
      <w:rFonts w:eastAsiaTheme="minorHAnsi"/>
      <w:sz w:val="22"/>
      <w:szCs w:val="22"/>
      <w:lang w:val="en-SG"/>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2">
    <w:name w:val="Light Grid Accent 2"/>
    <w:basedOn w:val="TableNormal"/>
    <w:uiPriority w:val="62"/>
    <w:rsid w:val="0054616A"/>
    <w:rPr>
      <w:rFonts w:eastAsiaTheme="minorHAnsi"/>
      <w:sz w:val="22"/>
      <w:szCs w:val="22"/>
      <w:lang w:val="en-SG"/>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SubtleEmphasis">
    <w:name w:val="Subtle Emphasis"/>
    <w:basedOn w:val="DefaultParagraphFont"/>
    <w:uiPriority w:val="19"/>
    <w:qFormat/>
    <w:rsid w:val="0054616A"/>
    <w:rPr>
      <w:i/>
      <w:iCs/>
      <w:color w:val="808080" w:themeColor="text1" w:themeTint="7F"/>
    </w:rPr>
  </w:style>
  <w:style w:type="character" w:styleId="Hyperlink">
    <w:name w:val="Hyperlink"/>
    <w:basedOn w:val="DefaultParagraphFont"/>
    <w:uiPriority w:val="99"/>
    <w:unhideWhenUsed/>
    <w:rsid w:val="005461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967934-52B4-42CE-B4DC-010C5D25A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Pages>
  <Words>948</Words>
  <Characters>5408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7</cp:revision>
  <cp:lastPrinted>2019-08-09T05:45:00Z</cp:lastPrinted>
  <dcterms:created xsi:type="dcterms:W3CDTF">2014-05-28T05:49:00Z</dcterms:created>
  <dcterms:modified xsi:type="dcterms:W3CDTF">2019-08-09T06:00:00Z</dcterms:modified>
</cp:coreProperties>
</file>